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2D75" w14:textId="6A2DF08C" w:rsidR="00941D9E" w:rsidRPr="00EA2477" w:rsidRDefault="00723BB0" w:rsidP="00EA2477">
      <w:r w:rsidRPr="00D926C5">
        <w:rPr>
          <w:rFonts w:cstheme="minorHAnsi"/>
        </w:rPr>
        <w:t>November 5</w:t>
      </w:r>
      <w:r w:rsidRPr="00D926C5">
        <w:rPr>
          <w:rFonts w:cstheme="minorHAnsi"/>
          <w:vertAlign w:val="superscript"/>
        </w:rPr>
        <w:t>th</w:t>
      </w:r>
      <w:r w:rsidRPr="00D926C5">
        <w:rPr>
          <w:rFonts w:cstheme="minorHAnsi"/>
        </w:rPr>
        <w:t>, 2023</w:t>
      </w:r>
    </w:p>
    <w:p w14:paraId="7F722BCF" w14:textId="5A079531" w:rsidR="00723BB0" w:rsidRPr="00D926C5" w:rsidRDefault="00723BB0">
      <w:pPr>
        <w:rPr>
          <w:rFonts w:cstheme="minorHAnsi"/>
        </w:rPr>
      </w:pPr>
    </w:p>
    <w:p w14:paraId="6FF34F57" w14:textId="133526AA" w:rsidR="00723BB0" w:rsidRPr="00D926C5" w:rsidRDefault="00723BB0">
      <w:pPr>
        <w:rPr>
          <w:rFonts w:cstheme="minorHAnsi"/>
        </w:rPr>
      </w:pPr>
      <w:r w:rsidRPr="00D926C5">
        <w:rPr>
          <w:rFonts w:cstheme="minorHAnsi"/>
        </w:rPr>
        <w:t xml:space="preserve">To: </w:t>
      </w:r>
      <w:r w:rsidRPr="00D926C5">
        <w:rPr>
          <w:rFonts w:cstheme="minorHAnsi"/>
        </w:rPr>
        <w:tab/>
        <w:t xml:space="preserve">Tompkins County Legislature </w:t>
      </w:r>
    </w:p>
    <w:p w14:paraId="17435AB6" w14:textId="60179B1D" w:rsidR="00723BB0" w:rsidRPr="00D926C5" w:rsidRDefault="00723BB0">
      <w:pPr>
        <w:rPr>
          <w:rFonts w:cstheme="minorHAnsi"/>
        </w:rPr>
      </w:pPr>
      <w:r w:rsidRPr="00D926C5">
        <w:rPr>
          <w:rFonts w:cstheme="minorHAnsi"/>
        </w:rPr>
        <w:t xml:space="preserve">From: </w:t>
      </w:r>
      <w:r w:rsidRPr="00D926C5">
        <w:rPr>
          <w:rFonts w:cstheme="minorHAnsi"/>
        </w:rPr>
        <w:tab/>
        <w:t>Sustainable Finger Lakes, Board</w:t>
      </w:r>
    </w:p>
    <w:p w14:paraId="3ECDC65A" w14:textId="773F4296" w:rsidR="00723BB0" w:rsidRPr="00D926C5" w:rsidRDefault="00723BB0">
      <w:pPr>
        <w:rPr>
          <w:rFonts w:cstheme="minorHAnsi"/>
        </w:rPr>
      </w:pPr>
    </w:p>
    <w:p w14:paraId="50EA67CE" w14:textId="1A32CAF5" w:rsidR="00723BB0" w:rsidRPr="00D926C5" w:rsidRDefault="00723BB0">
      <w:pPr>
        <w:rPr>
          <w:rFonts w:cstheme="minorHAnsi"/>
        </w:rPr>
      </w:pPr>
      <w:r w:rsidRPr="00D926C5">
        <w:rPr>
          <w:rFonts w:cstheme="minorHAnsi"/>
        </w:rPr>
        <w:t>Re:</w:t>
      </w:r>
      <w:r w:rsidRPr="00D926C5">
        <w:rPr>
          <w:rFonts w:cstheme="minorHAnsi"/>
        </w:rPr>
        <w:tab/>
        <w:t>Sale of Cargill Salt Mine, Cayuga Lake, NY</w:t>
      </w:r>
      <w:r w:rsidR="0041286D">
        <w:rPr>
          <w:rFonts w:cstheme="minorHAnsi"/>
        </w:rPr>
        <w:t xml:space="preserve"> – </w:t>
      </w:r>
      <w:r w:rsidR="00693174">
        <w:rPr>
          <w:rFonts w:cstheme="minorHAnsi"/>
        </w:rPr>
        <w:t>Memorandum of</w:t>
      </w:r>
      <w:r w:rsidR="0041286D">
        <w:rPr>
          <w:rFonts w:cstheme="minorHAnsi"/>
        </w:rPr>
        <w:t xml:space="preserve"> Support</w:t>
      </w:r>
    </w:p>
    <w:p w14:paraId="507D9B58" w14:textId="7DBD5FD9" w:rsidR="00723BB0" w:rsidRPr="00D926C5" w:rsidRDefault="00723BB0">
      <w:pPr>
        <w:rPr>
          <w:rFonts w:cstheme="minorHAnsi"/>
        </w:rPr>
      </w:pPr>
    </w:p>
    <w:p w14:paraId="71DDF58F" w14:textId="630E75AE" w:rsidR="006C2810" w:rsidRPr="00D926C5" w:rsidRDefault="00723BB0">
      <w:pPr>
        <w:rPr>
          <w:rFonts w:cstheme="minorHAnsi"/>
        </w:rPr>
      </w:pPr>
      <w:r w:rsidRPr="00D926C5">
        <w:rPr>
          <w:rFonts w:cstheme="minorHAnsi"/>
        </w:rPr>
        <w:t xml:space="preserve">On behalf of Sustainable </w:t>
      </w:r>
      <w:r w:rsidR="001463DD" w:rsidRPr="00D926C5">
        <w:rPr>
          <w:rFonts w:cstheme="minorHAnsi"/>
        </w:rPr>
        <w:t>F</w:t>
      </w:r>
      <w:r w:rsidRPr="00D926C5">
        <w:rPr>
          <w:rFonts w:cstheme="minorHAnsi"/>
        </w:rPr>
        <w:t>inger Lakes</w:t>
      </w:r>
      <w:r w:rsidR="00D926C5">
        <w:rPr>
          <w:rFonts w:cstheme="minorHAnsi"/>
        </w:rPr>
        <w:t xml:space="preserve"> (SFL)</w:t>
      </w:r>
      <w:r w:rsidRPr="00D926C5">
        <w:rPr>
          <w:rFonts w:cstheme="minorHAnsi"/>
        </w:rPr>
        <w:t xml:space="preserve">, </w:t>
      </w:r>
      <w:r w:rsidR="001463DD" w:rsidRPr="00D926C5">
        <w:rPr>
          <w:rFonts w:cstheme="minorHAnsi"/>
        </w:rPr>
        <w:t>its</w:t>
      </w:r>
      <w:r w:rsidRPr="00D926C5">
        <w:rPr>
          <w:rFonts w:cstheme="minorHAnsi"/>
        </w:rPr>
        <w:t xml:space="preserve"> Board &amp; Staff, we stand in support</w:t>
      </w:r>
      <w:r w:rsidR="001463DD" w:rsidRPr="00D926C5">
        <w:rPr>
          <w:rFonts w:cstheme="minorHAnsi"/>
        </w:rPr>
        <w:t xml:space="preserve"> of the resolution by Cayuga Lake Environmental Action Now (CLEAN) </w:t>
      </w:r>
      <w:r w:rsidR="005C2869">
        <w:rPr>
          <w:rFonts w:cstheme="minorHAnsi"/>
        </w:rPr>
        <w:t xml:space="preserve">and 1,500 local residents </w:t>
      </w:r>
      <w:r w:rsidR="001463DD" w:rsidRPr="00D926C5">
        <w:rPr>
          <w:rFonts w:cstheme="minorHAnsi"/>
        </w:rPr>
        <w:t xml:space="preserve">that </w:t>
      </w:r>
      <w:r w:rsidR="001463DD" w:rsidRPr="00D926C5">
        <w:rPr>
          <w:rFonts w:cstheme="minorHAnsi"/>
          <w:color w:val="141414"/>
          <w:shd w:val="clear" w:color="auto" w:fill="FFFFFF"/>
        </w:rPr>
        <w:t>the Legislature of Tompkins County</w:t>
      </w:r>
      <w:r w:rsidR="00D32577">
        <w:rPr>
          <w:rFonts w:cstheme="minorHAnsi"/>
        </w:rPr>
        <w:t xml:space="preserve"> </w:t>
      </w:r>
      <w:r w:rsidR="001463DD" w:rsidRPr="00D926C5">
        <w:rPr>
          <w:rFonts w:cstheme="minorHAnsi"/>
        </w:rPr>
        <w:t xml:space="preserve">(in concert with NYS DEC and Governor </w:t>
      </w:r>
      <w:proofErr w:type="spellStart"/>
      <w:r w:rsidR="001463DD" w:rsidRPr="00D926C5">
        <w:rPr>
          <w:rFonts w:cstheme="minorHAnsi"/>
        </w:rPr>
        <w:t>Hochul</w:t>
      </w:r>
      <w:proofErr w:type="spellEnd"/>
      <w:r w:rsidR="001463DD" w:rsidRPr="00D926C5">
        <w:rPr>
          <w:rFonts w:cstheme="minorHAnsi"/>
        </w:rPr>
        <w:t xml:space="preserve">) move to prevent the </w:t>
      </w:r>
      <w:r w:rsidR="006C2810" w:rsidRPr="00D926C5">
        <w:rPr>
          <w:rFonts w:cstheme="minorHAnsi"/>
        </w:rPr>
        <w:t xml:space="preserve">immediate </w:t>
      </w:r>
      <w:r w:rsidR="001463DD" w:rsidRPr="00D926C5">
        <w:rPr>
          <w:rFonts w:cstheme="minorHAnsi"/>
        </w:rPr>
        <w:t xml:space="preserve">sale of the salt mine beneath Cayuga Lake by </w:t>
      </w:r>
      <w:r w:rsidR="00F5372C" w:rsidRPr="00D926C5">
        <w:rPr>
          <w:rFonts w:cstheme="minorHAnsi"/>
        </w:rPr>
        <w:t xml:space="preserve">out-of-state </w:t>
      </w:r>
      <w:r w:rsidR="001463DD" w:rsidRPr="00D926C5">
        <w:rPr>
          <w:rFonts w:cstheme="minorHAnsi"/>
        </w:rPr>
        <w:t xml:space="preserve">corporate giant Cargill, </w:t>
      </w:r>
      <w:r w:rsidR="006C2810" w:rsidRPr="00D926C5">
        <w:rPr>
          <w:rFonts w:cstheme="minorHAnsi"/>
        </w:rPr>
        <w:t xml:space="preserve">mine operator, </w:t>
      </w:r>
      <w:r w:rsidR="001463DD" w:rsidRPr="00D926C5">
        <w:rPr>
          <w:rFonts w:cstheme="minorHAnsi"/>
        </w:rPr>
        <w:t>largest privately owned</w:t>
      </w:r>
      <w:r w:rsidR="006C2810" w:rsidRPr="00D926C5">
        <w:rPr>
          <w:rFonts w:cstheme="minorHAnsi"/>
        </w:rPr>
        <w:t xml:space="preserve"> company in America, until </w:t>
      </w:r>
      <w:r w:rsidR="001463DD" w:rsidRPr="00D926C5">
        <w:rPr>
          <w:rFonts w:cstheme="minorHAnsi"/>
        </w:rPr>
        <w:t xml:space="preserve">further, Cargill </w:t>
      </w:r>
      <w:r w:rsidR="006C2810" w:rsidRPr="00D926C5">
        <w:rPr>
          <w:rFonts w:cstheme="minorHAnsi"/>
        </w:rPr>
        <w:t>is</w:t>
      </w:r>
      <w:r w:rsidR="001463DD" w:rsidRPr="00D926C5">
        <w:rPr>
          <w:rFonts w:cstheme="minorHAnsi"/>
        </w:rPr>
        <w:t xml:space="preserve"> tasked with a </w:t>
      </w:r>
      <w:r w:rsidR="006C2810" w:rsidRPr="00D926C5">
        <w:rPr>
          <w:rFonts w:cstheme="minorHAnsi"/>
        </w:rPr>
        <w:t xml:space="preserve">posted </w:t>
      </w:r>
      <w:r w:rsidR="001463DD" w:rsidRPr="00D926C5">
        <w:rPr>
          <w:rFonts w:cstheme="minorHAnsi"/>
        </w:rPr>
        <w:t xml:space="preserve">bond of </w:t>
      </w:r>
      <w:r w:rsidR="00844B93">
        <w:rPr>
          <w:rFonts w:cstheme="minorHAnsi"/>
        </w:rPr>
        <w:t>ten</w:t>
      </w:r>
      <w:r w:rsidR="001463DD" w:rsidRPr="00D926C5">
        <w:rPr>
          <w:rFonts w:cstheme="minorHAnsi"/>
        </w:rPr>
        <w:t xml:space="preserve"> billion dollars </w:t>
      </w:r>
      <w:r w:rsidR="006C2810" w:rsidRPr="00D926C5">
        <w:rPr>
          <w:rFonts w:cstheme="minorHAnsi"/>
        </w:rPr>
        <w:t>to ensure the safety, integrity and continued maintenance of the mine by future corporate permit lease holders.</w:t>
      </w:r>
      <w:r w:rsidR="00F5372C" w:rsidRPr="00D926C5">
        <w:rPr>
          <w:rFonts w:cstheme="minorHAnsi"/>
        </w:rPr>
        <w:t xml:space="preserve"> A formal Environmental Impact Statement </w:t>
      </w:r>
      <w:r w:rsidR="00D926C5">
        <w:rPr>
          <w:rFonts w:cstheme="minorHAnsi"/>
        </w:rPr>
        <w:t xml:space="preserve">(EIS) </w:t>
      </w:r>
      <w:r w:rsidR="00D32577">
        <w:rPr>
          <w:rFonts w:cstheme="minorHAnsi"/>
        </w:rPr>
        <w:t xml:space="preserve">must </w:t>
      </w:r>
      <w:r w:rsidR="00F5372C" w:rsidRPr="00D926C5">
        <w:rPr>
          <w:rFonts w:cstheme="minorHAnsi"/>
        </w:rPr>
        <w:t xml:space="preserve">follow as a prerequisite to any future sale. </w:t>
      </w:r>
      <w:r w:rsidR="00D926C5" w:rsidRPr="00D926C5">
        <w:rPr>
          <w:rFonts w:cstheme="minorHAnsi"/>
        </w:rPr>
        <w:t xml:space="preserve">This mirrors the call by </w:t>
      </w:r>
      <w:r w:rsidR="00D926C5" w:rsidRPr="00D926C5">
        <w:rPr>
          <w:rFonts w:cstheme="minorHAnsi"/>
          <w:color w:val="141414"/>
          <w:shd w:val="clear" w:color="auto" w:fill="FFFFFF"/>
        </w:rPr>
        <w:t xml:space="preserve">NYS Senator Lea Webb and Assembly Member Anna </w:t>
      </w:r>
      <w:proofErr w:type="spellStart"/>
      <w:r w:rsidR="00D926C5" w:rsidRPr="00D926C5">
        <w:rPr>
          <w:rFonts w:cstheme="minorHAnsi"/>
          <w:color w:val="141414"/>
          <w:shd w:val="clear" w:color="auto" w:fill="FFFFFF"/>
        </w:rPr>
        <w:t>Kelles</w:t>
      </w:r>
      <w:proofErr w:type="spellEnd"/>
      <w:r w:rsidR="00D926C5" w:rsidRPr="00D926C5">
        <w:rPr>
          <w:rFonts w:cstheme="minorHAnsi"/>
          <w:color w:val="141414"/>
          <w:shd w:val="clear" w:color="auto" w:fill="FFFFFF"/>
        </w:rPr>
        <w:t xml:space="preserve">, </w:t>
      </w:r>
      <w:r w:rsidR="00D926C5">
        <w:rPr>
          <w:rFonts w:cstheme="minorHAnsi"/>
          <w:color w:val="141414"/>
          <w:shd w:val="clear" w:color="auto" w:fill="FFFFFF"/>
        </w:rPr>
        <w:t xml:space="preserve">who too have </w:t>
      </w:r>
      <w:r w:rsidR="00D926C5" w:rsidRPr="00D926C5">
        <w:rPr>
          <w:rFonts w:cstheme="minorHAnsi"/>
          <w:color w:val="141414"/>
          <w:shd w:val="clear" w:color="auto" w:fill="FFFFFF"/>
        </w:rPr>
        <w:t>called for a comprehensive independent environmental review prior to any sale.</w:t>
      </w:r>
      <w:r w:rsidR="00D926C5" w:rsidRPr="00D926C5">
        <w:rPr>
          <w:rStyle w:val="apple-converted-space"/>
          <w:rFonts w:cstheme="minorHAnsi"/>
          <w:color w:val="141414"/>
          <w:shd w:val="clear" w:color="auto" w:fill="FFFFFF"/>
        </w:rPr>
        <w:t> </w:t>
      </w:r>
    </w:p>
    <w:p w14:paraId="685B289D" w14:textId="0C31FE75" w:rsidR="00F5372C" w:rsidRPr="00D926C5" w:rsidRDefault="00F5372C">
      <w:pPr>
        <w:rPr>
          <w:rFonts w:cstheme="minorHAnsi"/>
        </w:rPr>
      </w:pPr>
    </w:p>
    <w:p w14:paraId="74FB85CC" w14:textId="637BD560" w:rsidR="00F5372C" w:rsidRPr="00D926C5" w:rsidRDefault="00D926C5">
      <w:pPr>
        <w:rPr>
          <w:rFonts w:cstheme="minorHAnsi"/>
        </w:rPr>
      </w:pPr>
      <w:r>
        <w:rPr>
          <w:rFonts w:cstheme="minorHAnsi"/>
        </w:rPr>
        <w:t>A</w:t>
      </w:r>
      <w:r w:rsidR="00F5372C" w:rsidRPr="00D926C5">
        <w:rPr>
          <w:rFonts w:cstheme="minorHAnsi"/>
        </w:rPr>
        <w:t xml:space="preserve"> bond</w:t>
      </w:r>
      <w:r>
        <w:rPr>
          <w:rFonts w:cstheme="minorHAnsi"/>
        </w:rPr>
        <w:t xml:space="preserve"> of this size</w:t>
      </w:r>
      <w:r w:rsidR="00F5372C" w:rsidRPr="00D926C5">
        <w:rPr>
          <w:rFonts w:cstheme="minorHAnsi"/>
        </w:rPr>
        <w:t xml:space="preserve"> is entirely appropriate for a private company posting $177 billion in worldwide sales</w:t>
      </w:r>
      <w:r w:rsidR="00EA2477">
        <w:rPr>
          <w:rFonts w:cstheme="minorHAnsi"/>
        </w:rPr>
        <w:t xml:space="preserve"> (2022)</w:t>
      </w:r>
      <w:r w:rsidR="00F5372C" w:rsidRPr="00D926C5">
        <w:rPr>
          <w:rFonts w:cstheme="minorHAnsi"/>
        </w:rPr>
        <w:t xml:space="preserve">, equal to companies like ExxonMobil, and AT&amp;T. Besides, according to Forbes Magazine, the </w:t>
      </w:r>
      <w:r w:rsidRPr="00D926C5">
        <w:rPr>
          <w:rFonts w:cstheme="minorHAnsi"/>
        </w:rPr>
        <w:t>extended</w:t>
      </w:r>
      <w:r w:rsidR="00F5372C" w:rsidRPr="00D926C5">
        <w:rPr>
          <w:rFonts w:cstheme="minorHAnsi"/>
        </w:rPr>
        <w:t xml:space="preserve"> family who own Cargill includes 14 billionaires, more than any other family in the world</w:t>
      </w:r>
      <w:r>
        <w:rPr>
          <w:rFonts w:cstheme="minorHAnsi"/>
        </w:rPr>
        <w:t>, so such a bond is well within the capacity and co</w:t>
      </w:r>
      <w:r w:rsidR="00D32577">
        <w:rPr>
          <w:rFonts w:cstheme="minorHAnsi"/>
        </w:rPr>
        <w:t>rporate holdings</w:t>
      </w:r>
      <w:r>
        <w:rPr>
          <w:rFonts w:cstheme="minorHAnsi"/>
        </w:rPr>
        <w:t xml:space="preserve"> of their co</w:t>
      </w:r>
      <w:r w:rsidR="00EA2477">
        <w:rPr>
          <w:rFonts w:cstheme="minorHAnsi"/>
        </w:rPr>
        <w:t>nglomerate</w:t>
      </w:r>
      <w:r w:rsidR="00F5372C" w:rsidRPr="00D926C5">
        <w:rPr>
          <w:rFonts w:cstheme="minorHAnsi"/>
        </w:rPr>
        <w:t xml:space="preserve">. </w:t>
      </w:r>
    </w:p>
    <w:p w14:paraId="2F21D371" w14:textId="3FB96147" w:rsidR="006C2810" w:rsidRPr="00D926C5" w:rsidRDefault="006C2810">
      <w:pPr>
        <w:rPr>
          <w:rFonts w:cstheme="minorHAnsi"/>
        </w:rPr>
      </w:pPr>
    </w:p>
    <w:p w14:paraId="4783018D" w14:textId="1A9164EA" w:rsidR="00D926C5" w:rsidRDefault="006C2810">
      <w:pPr>
        <w:rPr>
          <w:rFonts w:cstheme="minorHAnsi"/>
        </w:rPr>
      </w:pPr>
      <w:r w:rsidRPr="00D926C5">
        <w:rPr>
          <w:rFonts w:cstheme="minorHAnsi"/>
        </w:rPr>
        <w:t xml:space="preserve">The entire lake stands at risk should </w:t>
      </w:r>
      <w:r w:rsidR="00F5372C" w:rsidRPr="00D926C5">
        <w:rPr>
          <w:rFonts w:cstheme="minorHAnsi"/>
        </w:rPr>
        <w:t>any seismic leakage occur throughout the many extended miles of th</w:t>
      </w:r>
      <w:r w:rsidR="00D926C5">
        <w:rPr>
          <w:rFonts w:cstheme="minorHAnsi"/>
        </w:rPr>
        <w:t>is</w:t>
      </w:r>
      <w:r w:rsidR="00F5372C" w:rsidRPr="00D926C5">
        <w:rPr>
          <w:rFonts w:cstheme="minorHAnsi"/>
        </w:rPr>
        <w:t xml:space="preserve"> </w:t>
      </w:r>
      <w:r w:rsidR="00D926C5" w:rsidRPr="00D926C5">
        <w:rPr>
          <w:rFonts w:cstheme="minorHAnsi"/>
        </w:rPr>
        <w:t xml:space="preserve">subsurface </w:t>
      </w:r>
      <w:r w:rsidR="00F5372C" w:rsidRPr="00D926C5">
        <w:rPr>
          <w:rFonts w:cstheme="minorHAnsi"/>
        </w:rPr>
        <w:t xml:space="preserve">salt mine, putting in jeopardy the </w:t>
      </w:r>
      <w:r w:rsidR="00F5372C" w:rsidRPr="00D926C5">
        <w:rPr>
          <w:rFonts w:cstheme="minorHAnsi"/>
        </w:rPr>
        <w:t>environmental viability of the lake</w:t>
      </w:r>
      <w:r w:rsidR="00F5372C" w:rsidRPr="00D926C5">
        <w:rPr>
          <w:rFonts w:cstheme="minorHAnsi"/>
        </w:rPr>
        <w:t xml:space="preserve"> </w:t>
      </w:r>
      <w:r w:rsidR="00D926C5" w:rsidRPr="00D926C5">
        <w:rPr>
          <w:rFonts w:cstheme="minorHAnsi"/>
        </w:rPr>
        <w:t xml:space="preserve">for centuries </w:t>
      </w:r>
      <w:r w:rsidR="00F5372C" w:rsidRPr="00D926C5">
        <w:rPr>
          <w:rFonts w:cstheme="minorHAnsi"/>
        </w:rPr>
        <w:t xml:space="preserve">and the drinking water of 100,000 </w:t>
      </w:r>
      <w:proofErr w:type="gramStart"/>
      <w:r w:rsidR="00F5372C" w:rsidRPr="00D926C5">
        <w:rPr>
          <w:rFonts w:cstheme="minorHAnsi"/>
        </w:rPr>
        <w:t>local residents</w:t>
      </w:r>
      <w:proofErr w:type="gramEnd"/>
      <w:r w:rsidR="00F5372C" w:rsidRPr="00D926C5">
        <w:rPr>
          <w:rFonts w:cstheme="minorHAnsi"/>
        </w:rPr>
        <w:t xml:space="preserve">. </w:t>
      </w:r>
      <w:r w:rsidR="00D32577">
        <w:rPr>
          <w:rFonts w:cstheme="minorHAnsi"/>
        </w:rPr>
        <w:t xml:space="preserve">All attendant </w:t>
      </w:r>
      <w:r w:rsidR="00EA2477">
        <w:rPr>
          <w:rFonts w:cstheme="minorHAnsi"/>
        </w:rPr>
        <w:t>tourism</w:t>
      </w:r>
      <w:r w:rsidR="00D32577">
        <w:rPr>
          <w:rFonts w:cstheme="minorHAnsi"/>
        </w:rPr>
        <w:t xml:space="preserve"> would be adversely affected. </w:t>
      </w:r>
    </w:p>
    <w:p w14:paraId="0CF1210D" w14:textId="198D9A6F" w:rsidR="00D926C5" w:rsidRDefault="00D926C5">
      <w:pPr>
        <w:rPr>
          <w:rFonts w:cstheme="minorHAnsi"/>
        </w:rPr>
      </w:pPr>
    </w:p>
    <w:p w14:paraId="686A5C54" w14:textId="0D67F95B" w:rsidR="00D926C5" w:rsidRDefault="00D926C5">
      <w:pPr>
        <w:rPr>
          <w:rFonts w:cstheme="minorHAnsi"/>
        </w:rPr>
      </w:pPr>
      <w:r>
        <w:rPr>
          <w:rFonts w:cstheme="minorHAnsi"/>
        </w:rPr>
        <w:t xml:space="preserve">We therefore call on the Tompkins County Legislature, the DEC of NYS, Governor </w:t>
      </w:r>
      <w:proofErr w:type="spellStart"/>
      <w:r>
        <w:rPr>
          <w:rFonts w:cstheme="minorHAnsi"/>
        </w:rPr>
        <w:t>Hochul’s</w:t>
      </w:r>
      <w:proofErr w:type="spellEnd"/>
      <w:r>
        <w:rPr>
          <w:rFonts w:cstheme="minorHAnsi"/>
        </w:rPr>
        <w:t xml:space="preserve"> office and the Town Board of Lansing to do the right thing for the residents of upstate NY, it</w:t>
      </w:r>
      <w:r w:rsidR="00D32577">
        <w:rPr>
          <w:rFonts w:cstheme="minorHAnsi"/>
        </w:rPr>
        <w:t xml:space="preserve">s </w:t>
      </w:r>
      <w:proofErr w:type="gramStart"/>
      <w:r>
        <w:rPr>
          <w:rFonts w:cstheme="minorHAnsi"/>
        </w:rPr>
        <w:t>billion dollar</w:t>
      </w:r>
      <w:proofErr w:type="gramEnd"/>
      <w:r>
        <w:rPr>
          <w:rFonts w:cstheme="minorHAnsi"/>
        </w:rPr>
        <w:t xml:space="preserve"> tourist </w:t>
      </w:r>
      <w:r w:rsidR="00D32577">
        <w:rPr>
          <w:rFonts w:cstheme="minorHAnsi"/>
        </w:rPr>
        <w:t>industry</w:t>
      </w:r>
      <w:r>
        <w:rPr>
          <w:rFonts w:cstheme="minorHAnsi"/>
        </w:rPr>
        <w:t xml:space="preserve"> and the environmental health of our magnificent lake, and hold Cargill accountable to a posted bond, and their support for an EIS prior to sale.</w:t>
      </w:r>
    </w:p>
    <w:p w14:paraId="5A27DF9B" w14:textId="46BA1DF7" w:rsidR="00D926C5" w:rsidRDefault="00D926C5">
      <w:pPr>
        <w:rPr>
          <w:rFonts w:cstheme="minorHAnsi"/>
        </w:rPr>
      </w:pPr>
    </w:p>
    <w:p w14:paraId="6D1C72B5" w14:textId="1410B5D4" w:rsidR="00D926C5" w:rsidRDefault="00D926C5">
      <w:pPr>
        <w:rPr>
          <w:rFonts w:cstheme="minorHAnsi"/>
        </w:rPr>
      </w:pPr>
      <w:r>
        <w:rPr>
          <w:rFonts w:cstheme="minorHAnsi"/>
        </w:rPr>
        <w:t xml:space="preserve">Respectfully submitted, </w:t>
      </w:r>
    </w:p>
    <w:p w14:paraId="5304674D" w14:textId="06D45C54" w:rsidR="00D926C5" w:rsidRDefault="00D926C5">
      <w:pPr>
        <w:rPr>
          <w:rFonts w:cstheme="minorHAnsi"/>
        </w:rPr>
      </w:pPr>
    </w:p>
    <w:p w14:paraId="1BE6B937" w14:textId="3CC5923E" w:rsidR="00D32577" w:rsidRDefault="00D32577">
      <w:pPr>
        <w:rPr>
          <w:rFonts w:cstheme="minorHAnsi"/>
        </w:rPr>
      </w:pPr>
      <w:r>
        <w:rPr>
          <w:rFonts w:cstheme="minorHAnsi"/>
        </w:rPr>
        <w:t xml:space="preserve">SFL Board: Jessica Swindon (chair); Peter McDonald (treasurer); Neil </w:t>
      </w:r>
      <w:proofErr w:type="spellStart"/>
      <w:r>
        <w:rPr>
          <w:rFonts w:cstheme="minorHAnsi"/>
        </w:rPr>
        <w:t>Schill</w:t>
      </w:r>
      <w:proofErr w:type="spellEnd"/>
      <w:r>
        <w:rPr>
          <w:rFonts w:cstheme="minorHAnsi"/>
        </w:rPr>
        <w:t xml:space="preserve"> (secretary); Alex </w:t>
      </w:r>
      <w:proofErr w:type="spellStart"/>
      <w:proofErr w:type="gramStart"/>
      <w:r>
        <w:rPr>
          <w:rFonts w:cstheme="minorHAnsi"/>
        </w:rPr>
        <w:t>Andrasik</w:t>
      </w:r>
      <w:proofErr w:type="spellEnd"/>
      <w:r>
        <w:rPr>
          <w:rFonts w:cstheme="minorHAnsi"/>
        </w:rPr>
        <w:t>;  Dan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Antonioli</w:t>
      </w:r>
      <w:proofErr w:type="spellEnd"/>
      <w:r>
        <w:rPr>
          <w:rFonts w:cstheme="minorHAnsi"/>
        </w:rPr>
        <w:t xml:space="preserve">; Cathleen </w:t>
      </w:r>
      <w:proofErr w:type="spellStart"/>
      <w:r>
        <w:rPr>
          <w:rFonts w:cstheme="minorHAnsi"/>
        </w:rPr>
        <w:t>Banford</w:t>
      </w:r>
      <w:proofErr w:type="spellEnd"/>
      <w:r>
        <w:rPr>
          <w:rFonts w:cstheme="minorHAnsi"/>
        </w:rPr>
        <w:t xml:space="preserve">; Roger Beck; Joel Rabinowitz; Gay Nicholson (ex officio, president). </w:t>
      </w:r>
    </w:p>
    <w:p w14:paraId="20239E8B" w14:textId="77777777" w:rsidR="006C2810" w:rsidRDefault="006C2810">
      <w:pPr>
        <w:rPr>
          <w:rFonts w:cstheme="minorHAnsi"/>
        </w:rPr>
      </w:pPr>
    </w:p>
    <w:p w14:paraId="13BE702C" w14:textId="77777777" w:rsidR="00EA2477" w:rsidRDefault="001463DD">
      <w:pPr>
        <w:rPr>
          <w:rFonts w:cstheme="minorHAnsi"/>
        </w:rPr>
      </w:pPr>
      <w:r>
        <w:rPr>
          <w:rFonts w:cstheme="minorHAnsi"/>
        </w:rPr>
        <w:t xml:space="preserve"> </w:t>
      </w:r>
      <w:r w:rsidR="00D32577">
        <w:rPr>
          <w:rFonts w:cstheme="minorHAnsi"/>
        </w:rPr>
        <w:t xml:space="preserve">Cc: </w:t>
      </w:r>
      <w:r w:rsidR="00D32577">
        <w:rPr>
          <w:rFonts w:cstheme="minorHAnsi"/>
        </w:rPr>
        <w:tab/>
      </w:r>
      <w:r w:rsidR="00EA2477">
        <w:rPr>
          <w:rFonts w:cstheme="minorHAnsi"/>
        </w:rPr>
        <w:t>CLEAN staff</w:t>
      </w:r>
    </w:p>
    <w:p w14:paraId="592AEB0F" w14:textId="65C6B945" w:rsidR="00723BB0" w:rsidRDefault="00D32577" w:rsidP="00EA2477">
      <w:pPr>
        <w:ind w:firstLine="720"/>
        <w:rPr>
          <w:rFonts w:cstheme="minorHAnsi"/>
        </w:rPr>
      </w:pPr>
      <w:r>
        <w:rPr>
          <w:rFonts w:cstheme="minorHAnsi"/>
        </w:rPr>
        <w:t>NYS DEC</w:t>
      </w:r>
    </w:p>
    <w:p w14:paraId="1F36E40F" w14:textId="18C9DD22" w:rsidR="00D32577" w:rsidRPr="001463DD" w:rsidRDefault="00D32577">
      <w:pPr>
        <w:rPr>
          <w:rFonts w:cstheme="minorHAnsi"/>
        </w:rPr>
      </w:pPr>
      <w:r>
        <w:rPr>
          <w:rFonts w:cstheme="minorHAnsi"/>
        </w:rPr>
        <w:tab/>
        <w:t xml:space="preserve">Office of NYS Governor </w:t>
      </w:r>
      <w:proofErr w:type="spellStart"/>
      <w:r>
        <w:rPr>
          <w:rFonts w:cstheme="minorHAnsi"/>
        </w:rPr>
        <w:t>Hochul</w:t>
      </w:r>
      <w:proofErr w:type="spellEnd"/>
      <w:r>
        <w:rPr>
          <w:rFonts w:cstheme="minorHAnsi"/>
        </w:rPr>
        <w:t xml:space="preserve"> </w:t>
      </w:r>
    </w:p>
    <w:sectPr w:rsidR="00D32577" w:rsidRPr="00146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EF93" w14:textId="77777777" w:rsidR="00050245" w:rsidRDefault="00050245" w:rsidP="00B0611D">
      <w:r>
        <w:separator/>
      </w:r>
    </w:p>
  </w:endnote>
  <w:endnote w:type="continuationSeparator" w:id="0">
    <w:p w14:paraId="37C8BB57" w14:textId="77777777" w:rsidR="00050245" w:rsidRDefault="00050245" w:rsidP="00B0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5CD6" w14:textId="77777777" w:rsidR="00B0611D" w:rsidRDefault="00B06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F7CE" w14:textId="77777777" w:rsidR="00B0611D" w:rsidRDefault="00B06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4F49" w14:textId="77777777" w:rsidR="00B0611D" w:rsidRDefault="00B06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B5AD" w14:textId="77777777" w:rsidR="00050245" w:rsidRDefault="00050245" w:rsidP="00B0611D">
      <w:r>
        <w:separator/>
      </w:r>
    </w:p>
  </w:footnote>
  <w:footnote w:type="continuationSeparator" w:id="0">
    <w:p w14:paraId="194FCDD3" w14:textId="77777777" w:rsidR="00050245" w:rsidRDefault="00050245" w:rsidP="00B0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266F" w14:textId="72D73E01" w:rsidR="00B0611D" w:rsidRDefault="00B06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E546" w14:textId="4672920A" w:rsidR="00B0611D" w:rsidRDefault="00B06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A9CA" w14:textId="6DA87682" w:rsidR="00B0611D" w:rsidRDefault="00B06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B0"/>
    <w:rsid w:val="00050245"/>
    <w:rsid w:val="001463DD"/>
    <w:rsid w:val="002A3816"/>
    <w:rsid w:val="002E6262"/>
    <w:rsid w:val="0041286D"/>
    <w:rsid w:val="00476BAE"/>
    <w:rsid w:val="005C2869"/>
    <w:rsid w:val="00693174"/>
    <w:rsid w:val="006C2810"/>
    <w:rsid w:val="00723BB0"/>
    <w:rsid w:val="00844B93"/>
    <w:rsid w:val="00941D9E"/>
    <w:rsid w:val="00B0611D"/>
    <w:rsid w:val="00B268F4"/>
    <w:rsid w:val="00C365B8"/>
    <w:rsid w:val="00D32577"/>
    <w:rsid w:val="00D926C5"/>
    <w:rsid w:val="00EA2477"/>
    <w:rsid w:val="00EE27AF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2450"/>
  <w15:chartTrackingRefBased/>
  <w15:docId w15:val="{3E8ABCAD-1774-934C-BB57-D56C5E9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26C5"/>
  </w:style>
  <w:style w:type="paragraph" w:styleId="Header">
    <w:name w:val="header"/>
    <w:basedOn w:val="Normal"/>
    <w:link w:val="HeaderChar"/>
    <w:uiPriority w:val="99"/>
    <w:unhideWhenUsed/>
    <w:rsid w:val="00B06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1D"/>
  </w:style>
  <w:style w:type="paragraph" w:styleId="Footer">
    <w:name w:val="footer"/>
    <w:basedOn w:val="Normal"/>
    <w:link w:val="FooterChar"/>
    <w:uiPriority w:val="99"/>
    <w:unhideWhenUsed/>
    <w:rsid w:val="00B06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McDonald</dc:creator>
  <cp:keywords/>
  <dc:description/>
  <cp:lastModifiedBy>Peter McDonald</cp:lastModifiedBy>
  <cp:revision>3</cp:revision>
  <dcterms:created xsi:type="dcterms:W3CDTF">2023-11-05T18:24:00Z</dcterms:created>
  <dcterms:modified xsi:type="dcterms:W3CDTF">2023-11-06T14:23:00Z</dcterms:modified>
</cp:coreProperties>
</file>