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20A3E" w:rsidRDefault="00420A3E">
      <w:pPr>
        <w:spacing w:after="0"/>
        <w:rPr>
          <w:rFonts w:ascii="Times New Roman" w:eastAsia="Times New Roman" w:hAnsi="Times New Roman" w:cs="Times New Roman"/>
          <w:b/>
        </w:rPr>
      </w:pPr>
    </w:p>
    <w:p w14:paraId="0C4842E2" w14:textId="77777777" w:rsidR="003C70DD" w:rsidRDefault="00461D83">
      <w:pPr>
        <w:spacing w:after="0"/>
        <w:rPr>
          <w:rFonts w:ascii="Times New Roman" w:eastAsia="Times New Roman" w:hAnsi="Times New Roman" w:cs="Times New Roman"/>
        </w:rPr>
      </w:pPr>
      <w:r>
        <w:rPr>
          <w:rFonts w:ascii="Times New Roman" w:eastAsia="Times New Roman" w:hAnsi="Times New Roman" w:cs="Times New Roman"/>
        </w:rPr>
        <w:t>Jonathan </w:t>
      </w:r>
      <w:proofErr w:type="spellStart"/>
      <w:r>
        <w:rPr>
          <w:rFonts w:ascii="Times New Roman" w:eastAsia="Times New Roman" w:hAnsi="Times New Roman" w:cs="Times New Roman"/>
        </w:rPr>
        <w:t>Stercho</w:t>
      </w:r>
      <w:proofErr w:type="spellEnd"/>
    </w:p>
    <w:p w14:paraId="00000002" w14:textId="4D5FDA57" w:rsidR="00420A3E" w:rsidRDefault="003C70DD">
      <w:pPr>
        <w:spacing w:after="0"/>
        <w:rPr>
          <w:rFonts w:ascii="Times New Roman" w:eastAsia="Times New Roman" w:hAnsi="Times New Roman" w:cs="Times New Roman"/>
        </w:rPr>
      </w:pPr>
      <w:r>
        <w:rPr>
          <w:rFonts w:ascii="Times New Roman" w:eastAsia="Times New Roman" w:hAnsi="Times New Roman" w:cs="Times New Roman"/>
        </w:rPr>
        <w:t xml:space="preserve">Assistant Regional Permit Administrator </w:t>
      </w:r>
      <w:r w:rsidR="00461D83">
        <w:rPr>
          <w:rFonts w:ascii="Times New Roman" w:eastAsia="Times New Roman" w:hAnsi="Times New Roman" w:cs="Times New Roman"/>
        </w:rPr>
        <w:br/>
        <w:t>NYSDEC Region 7 Headquarters</w:t>
      </w:r>
      <w:r w:rsidR="00461D83">
        <w:rPr>
          <w:rFonts w:ascii="Times New Roman" w:eastAsia="Times New Roman" w:hAnsi="Times New Roman" w:cs="Times New Roman"/>
        </w:rPr>
        <w:br/>
        <w:t xml:space="preserve">5786 </w:t>
      </w:r>
      <w:proofErr w:type="spellStart"/>
      <w:r w:rsidR="00461D83">
        <w:rPr>
          <w:rFonts w:ascii="Times New Roman" w:eastAsia="Times New Roman" w:hAnsi="Times New Roman" w:cs="Times New Roman"/>
        </w:rPr>
        <w:t>Widewaters</w:t>
      </w:r>
      <w:proofErr w:type="spellEnd"/>
      <w:r w:rsidR="00461D83">
        <w:rPr>
          <w:rFonts w:ascii="Times New Roman" w:eastAsia="Times New Roman" w:hAnsi="Times New Roman" w:cs="Times New Roman"/>
        </w:rPr>
        <w:t xml:space="preserve"> Pkwy</w:t>
      </w:r>
      <w:r w:rsidR="00461D83">
        <w:rPr>
          <w:rFonts w:ascii="Times New Roman" w:eastAsia="Times New Roman" w:hAnsi="Times New Roman" w:cs="Times New Roman"/>
        </w:rPr>
        <w:br/>
        <w:t>Syracuse, NY 13214</w:t>
      </w:r>
    </w:p>
    <w:p w14:paraId="00000004" w14:textId="505F483A" w:rsidR="00420A3E" w:rsidRDefault="00461D83">
      <w:pPr>
        <w:rPr>
          <w:rFonts w:ascii="Times New Roman" w:eastAsia="Times New Roman" w:hAnsi="Times New Roman" w:cs="Times New Roman"/>
        </w:rPr>
      </w:pPr>
      <w:hyperlink r:id="rId9">
        <w:r>
          <w:rPr>
            <w:rFonts w:ascii="Times New Roman" w:eastAsia="Times New Roman" w:hAnsi="Times New Roman" w:cs="Times New Roman"/>
            <w:color w:val="467886"/>
            <w:u w:val="single"/>
          </w:rPr>
          <w:t>Comment.CayugaSaltMine2023@dec.ny.gov</w:t>
        </w:r>
      </w:hyperlink>
    </w:p>
    <w:p w14:paraId="51AF8CB6" w14:textId="77777777" w:rsidR="00191A61" w:rsidRDefault="00191A61">
      <w:pPr>
        <w:rPr>
          <w:rFonts w:ascii="Times New Roman" w:eastAsia="Times New Roman" w:hAnsi="Times New Roman" w:cs="Times New Roman"/>
        </w:rPr>
      </w:pPr>
    </w:p>
    <w:p w14:paraId="00000005" w14:textId="39F6F3F3" w:rsidR="00420A3E" w:rsidRDefault="00461D83">
      <w:pPr>
        <w:rPr>
          <w:rFonts w:ascii="Times New Roman" w:eastAsia="Times New Roman" w:hAnsi="Times New Roman" w:cs="Times New Roman"/>
        </w:rPr>
      </w:pPr>
      <w:r>
        <w:rPr>
          <w:rFonts w:ascii="Times New Roman" w:eastAsia="Times New Roman" w:hAnsi="Times New Roman" w:cs="Times New Roman"/>
        </w:rPr>
        <w:t xml:space="preserve">Re: </w:t>
      </w:r>
      <w:r w:rsidR="007208B8" w:rsidRPr="007208B8">
        <w:rPr>
          <w:rFonts w:ascii="Times New Roman" w:eastAsia="Times New Roman" w:hAnsi="Times New Roman" w:cs="Times New Roman"/>
          <w:u w:val="single"/>
        </w:rPr>
        <w:t xml:space="preserve">CLEAN’s </w:t>
      </w:r>
      <w:r>
        <w:rPr>
          <w:rFonts w:ascii="Times New Roman" w:eastAsia="Times New Roman" w:hAnsi="Times New Roman" w:cs="Times New Roman"/>
          <w:u w:val="single"/>
        </w:rPr>
        <w:t>Comments on Cargill’s Application (0-9999-00075/00001) to Renew and Modify its Mined Land Reclamation Permit for the Cayuga Salt Mine</w:t>
      </w:r>
      <w:r>
        <w:rPr>
          <w:rFonts w:ascii="Times New Roman" w:eastAsia="Times New Roman" w:hAnsi="Times New Roman" w:cs="Times New Roman"/>
        </w:rPr>
        <w:t xml:space="preserve"> </w:t>
      </w:r>
    </w:p>
    <w:p w14:paraId="00000006" w14:textId="77777777" w:rsidR="00420A3E" w:rsidRDefault="00420A3E">
      <w:pPr>
        <w:rPr>
          <w:rFonts w:ascii="Times New Roman" w:eastAsia="Times New Roman" w:hAnsi="Times New Roman" w:cs="Times New Roman"/>
        </w:rPr>
      </w:pPr>
    </w:p>
    <w:p w14:paraId="00000007" w14:textId="609C2533" w:rsidR="00420A3E" w:rsidRDefault="00461D83">
      <w:pPr>
        <w:rPr>
          <w:rFonts w:ascii="Times New Roman" w:eastAsia="Times New Roman" w:hAnsi="Times New Roman" w:cs="Times New Roman"/>
        </w:rPr>
      </w:pPr>
      <w:r>
        <w:rPr>
          <w:rFonts w:ascii="Times New Roman" w:eastAsia="Times New Roman" w:hAnsi="Times New Roman" w:cs="Times New Roman"/>
        </w:rPr>
        <w:t xml:space="preserve">Dear Mr. </w:t>
      </w:r>
      <w:proofErr w:type="spellStart"/>
      <w:r>
        <w:rPr>
          <w:rFonts w:ascii="Times New Roman" w:eastAsia="Times New Roman" w:hAnsi="Times New Roman" w:cs="Times New Roman"/>
        </w:rPr>
        <w:t>Stercho</w:t>
      </w:r>
      <w:proofErr w:type="spellEnd"/>
      <w:r>
        <w:rPr>
          <w:rFonts w:ascii="Times New Roman" w:eastAsia="Times New Roman" w:hAnsi="Times New Roman" w:cs="Times New Roman"/>
        </w:rPr>
        <w:t>,</w:t>
      </w:r>
      <w:r w:rsidR="002D0AD6">
        <w:rPr>
          <w:rFonts w:ascii="Times New Roman" w:eastAsia="Times New Roman" w:hAnsi="Times New Roman" w:cs="Times New Roman"/>
        </w:rPr>
        <w:softHyphen/>
      </w:r>
      <w:r w:rsidR="002D0AD6">
        <w:rPr>
          <w:rFonts w:ascii="Times New Roman" w:eastAsia="Times New Roman" w:hAnsi="Times New Roman" w:cs="Times New Roman"/>
        </w:rPr>
        <w:softHyphen/>
      </w:r>
      <w:r w:rsidR="002D0AD6">
        <w:rPr>
          <w:rFonts w:ascii="Times New Roman" w:eastAsia="Times New Roman" w:hAnsi="Times New Roman" w:cs="Times New Roman"/>
        </w:rPr>
        <w:softHyphen/>
      </w:r>
    </w:p>
    <w:p w14:paraId="4FD88AC6" w14:textId="13A4CD45" w:rsidR="00CF4FFC" w:rsidRDefault="00461D83">
      <w:pPr>
        <w:ind w:firstLine="720"/>
        <w:rPr>
          <w:rFonts w:ascii="Times New Roman" w:eastAsia="Times New Roman" w:hAnsi="Times New Roman" w:cs="Times New Roman"/>
        </w:rPr>
      </w:pPr>
      <w:r>
        <w:rPr>
          <w:rFonts w:ascii="Times New Roman" w:eastAsia="Times New Roman" w:hAnsi="Times New Roman" w:cs="Times New Roman"/>
        </w:rPr>
        <w:t xml:space="preserve">The following </w:t>
      </w:r>
      <w:r w:rsidR="00D848CE">
        <w:rPr>
          <w:rFonts w:ascii="Times New Roman" w:eastAsia="Times New Roman" w:hAnsi="Times New Roman" w:cs="Times New Roman"/>
        </w:rPr>
        <w:t xml:space="preserve">are </w:t>
      </w:r>
      <w:r>
        <w:rPr>
          <w:rFonts w:ascii="Times New Roman" w:eastAsia="Times New Roman" w:hAnsi="Times New Roman" w:cs="Times New Roman"/>
        </w:rPr>
        <w:t xml:space="preserve">written comments </w:t>
      </w:r>
      <w:r w:rsidR="007208B8">
        <w:rPr>
          <w:rFonts w:ascii="Times New Roman" w:eastAsia="Times New Roman" w:hAnsi="Times New Roman" w:cs="Times New Roman"/>
        </w:rPr>
        <w:t xml:space="preserve">prepared by Cayuga Lake Environmental Action Now (“CLEAN”) </w:t>
      </w:r>
      <w:r>
        <w:rPr>
          <w:rFonts w:ascii="Times New Roman" w:eastAsia="Times New Roman" w:hAnsi="Times New Roman" w:cs="Times New Roman"/>
        </w:rPr>
        <w:t>con</w:t>
      </w:r>
      <w:r w:rsidR="00CF4FFC">
        <w:rPr>
          <w:rFonts w:ascii="Times New Roman" w:eastAsia="Times New Roman" w:hAnsi="Times New Roman" w:cs="Times New Roman"/>
        </w:rPr>
        <w:t>cerning</w:t>
      </w:r>
      <w:r>
        <w:rPr>
          <w:rFonts w:ascii="Times New Roman" w:eastAsia="Times New Roman" w:hAnsi="Times New Roman" w:cs="Times New Roman"/>
        </w:rPr>
        <w:t xml:space="preserve"> the Notice of Complete Application by Cargill Incorporated (“Cargill”) relating to its permit application 0-9999-00075/00001 (the “Application”) to renew and modify its Mined Land Reclamation Permit (the “Permit”) for the Cayuga Salt Mine (the “Mine”).  </w:t>
      </w:r>
    </w:p>
    <w:p w14:paraId="00000008" w14:textId="6044F0D8" w:rsidR="00420A3E" w:rsidRDefault="00461D83">
      <w:pPr>
        <w:ind w:firstLine="720"/>
        <w:rPr>
          <w:rFonts w:ascii="Times New Roman" w:eastAsia="Times New Roman" w:hAnsi="Times New Roman" w:cs="Times New Roman"/>
        </w:rPr>
      </w:pPr>
      <w:r>
        <w:rPr>
          <w:rFonts w:ascii="Times New Roman" w:eastAsia="Times New Roman" w:hAnsi="Times New Roman" w:cs="Times New Roman"/>
        </w:rPr>
        <w:t xml:space="preserve">Cargill seeks to renew and modify its Permit to receive a new five-year permit term and to amend its permit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dispose of up to 360 million gallons of wastewater (brine) in the 6-level region of the Mine beneath Cayuga Lake.  If approved, Cargill’s proposed activities would completely flood the abandoned S3 Zone of the mine underneath the Lake with these wastewaters.  After the flooding is completed, which is expected to occur over 15+ years based upon current inflow rates, the inundated area of the mine will no longer be accessible for any other use or purpose, nor will it be accessible for ongoing monitoring for stability as is currently required of every portion of the subsurface mine.  </w:t>
      </w:r>
    </w:p>
    <w:p w14:paraId="00000009" w14:textId="2526B2A6" w:rsidR="00420A3E" w:rsidRDefault="00461D83">
      <w:pPr>
        <w:ind w:firstLine="720"/>
        <w:rPr>
          <w:rFonts w:ascii="Times New Roman" w:eastAsia="Times New Roman" w:hAnsi="Times New Roman" w:cs="Times New Roman"/>
        </w:rPr>
      </w:pPr>
      <w:r>
        <w:rPr>
          <w:rFonts w:ascii="Times New Roman" w:eastAsia="Times New Roman" w:hAnsi="Times New Roman" w:cs="Times New Roman"/>
        </w:rPr>
        <w:t xml:space="preserve">The Department of Environmental Conservation (“DEC”) has declared itself lead agency under the State Environmental Quality Review Act (“SEQR”) and identified the proposed action as a Type I </w:t>
      </w:r>
      <w:proofErr w:type="gramStart"/>
      <w:r>
        <w:rPr>
          <w:rFonts w:ascii="Times New Roman" w:eastAsia="Times New Roman" w:hAnsi="Times New Roman" w:cs="Times New Roman"/>
        </w:rPr>
        <w:t>action, but</w:t>
      </w:r>
      <w:proofErr w:type="gramEnd"/>
      <w:r>
        <w:rPr>
          <w:rFonts w:ascii="Times New Roman" w:eastAsia="Times New Roman" w:hAnsi="Times New Roman" w:cs="Times New Roman"/>
        </w:rPr>
        <w:t xml:space="preserve"> nonetheless issued a Negative Declaration.</w:t>
      </w:r>
    </w:p>
    <w:p w14:paraId="2E0B066F" w14:textId="61B2D854" w:rsidR="00CF4FFC" w:rsidRDefault="00461D83">
      <w:pPr>
        <w:ind w:firstLine="720"/>
        <w:rPr>
          <w:rFonts w:ascii="Times New Roman" w:eastAsia="Times New Roman" w:hAnsi="Times New Roman" w:cs="Times New Roman"/>
        </w:rPr>
      </w:pPr>
      <w:r>
        <w:rPr>
          <w:rFonts w:ascii="Times New Roman" w:eastAsia="Times New Roman" w:hAnsi="Times New Roman" w:cs="Times New Roman"/>
        </w:rPr>
        <w:t>For the following reasons, we respectfully request that DEC deny the Permit.  In the alternative, we request that the Negative Declaration be rescinded and a</w:t>
      </w:r>
      <w:r w:rsidR="00713F6E">
        <w:rPr>
          <w:rFonts w:ascii="Times New Roman" w:eastAsia="Times New Roman" w:hAnsi="Times New Roman" w:cs="Times New Roman"/>
        </w:rPr>
        <w:t>n</w:t>
      </w:r>
      <w:r w:rsidR="00CF4FFC">
        <w:rPr>
          <w:rFonts w:ascii="Times New Roman" w:eastAsia="Times New Roman" w:hAnsi="Times New Roman" w:cs="Times New Roman"/>
        </w:rPr>
        <w:t xml:space="preserve"> </w:t>
      </w:r>
      <w:r>
        <w:rPr>
          <w:rFonts w:ascii="Times New Roman" w:eastAsia="Times New Roman" w:hAnsi="Times New Roman" w:cs="Times New Roman"/>
        </w:rPr>
        <w:t xml:space="preserve">Environmental Impact Statement </w:t>
      </w:r>
      <w:r w:rsidR="00713F6E">
        <w:rPr>
          <w:rFonts w:ascii="Times New Roman" w:eastAsia="Times New Roman" w:hAnsi="Times New Roman" w:cs="Times New Roman"/>
        </w:rPr>
        <w:t>(“EIS”)</w:t>
      </w:r>
      <w:r w:rsidR="00BA30E1">
        <w:rPr>
          <w:rFonts w:ascii="Times New Roman" w:eastAsia="Times New Roman" w:hAnsi="Times New Roman" w:cs="Times New Roman"/>
        </w:rPr>
        <w:t xml:space="preserve"> </w:t>
      </w:r>
      <w:r>
        <w:rPr>
          <w:rFonts w:ascii="Times New Roman" w:eastAsia="Times New Roman" w:hAnsi="Times New Roman" w:cs="Times New Roman"/>
        </w:rPr>
        <w:t>be prepared</w:t>
      </w:r>
      <w:r w:rsidR="00CF4FFC">
        <w:rPr>
          <w:rFonts w:ascii="Times New Roman" w:eastAsia="Times New Roman" w:hAnsi="Times New Roman" w:cs="Times New Roman"/>
        </w:rPr>
        <w:t xml:space="preserve"> for the entire mine that also addresses issues specific to the flooding of </w:t>
      </w:r>
      <w:r w:rsidR="00F818DD">
        <w:rPr>
          <w:rFonts w:ascii="Times New Roman" w:eastAsia="Times New Roman" w:hAnsi="Times New Roman" w:cs="Times New Roman"/>
        </w:rPr>
        <w:t xml:space="preserve">the </w:t>
      </w:r>
      <w:r w:rsidR="00CF4FFC">
        <w:rPr>
          <w:rFonts w:ascii="Times New Roman" w:eastAsia="Times New Roman" w:hAnsi="Times New Roman" w:cs="Times New Roman"/>
        </w:rPr>
        <w:t>S3</w:t>
      </w:r>
      <w:r w:rsidR="00F818DD">
        <w:rPr>
          <w:rFonts w:ascii="Times New Roman" w:eastAsia="Times New Roman" w:hAnsi="Times New Roman" w:cs="Times New Roman"/>
        </w:rPr>
        <w:t xml:space="preserve"> Zone</w:t>
      </w:r>
      <w:r>
        <w:rPr>
          <w:rFonts w:ascii="Times New Roman" w:eastAsia="Times New Roman" w:hAnsi="Times New Roman" w:cs="Times New Roman"/>
        </w:rPr>
        <w:t xml:space="preserve">, and that a public hearing be held to address the numerous substantive and significant issues presented by Cargill’s Application as </w:t>
      </w:r>
      <w:r w:rsidR="00CF4FFC">
        <w:rPr>
          <w:rFonts w:ascii="Times New Roman" w:eastAsia="Times New Roman" w:hAnsi="Times New Roman" w:cs="Times New Roman"/>
        </w:rPr>
        <w:t xml:space="preserve">well as long-standing issues of concern elsewhere in the </w:t>
      </w:r>
      <w:r w:rsidR="00713F6E">
        <w:rPr>
          <w:rFonts w:ascii="Times New Roman" w:eastAsia="Times New Roman" w:hAnsi="Times New Roman" w:cs="Times New Roman"/>
        </w:rPr>
        <w:t>M</w:t>
      </w:r>
      <w:r w:rsidR="00CF4FFC">
        <w:rPr>
          <w:rFonts w:ascii="Times New Roman" w:eastAsia="Times New Roman" w:hAnsi="Times New Roman" w:cs="Times New Roman"/>
        </w:rPr>
        <w:t>ine</w:t>
      </w:r>
      <w:r w:rsidR="00F818DD">
        <w:rPr>
          <w:rFonts w:ascii="Times New Roman" w:eastAsia="Times New Roman" w:hAnsi="Times New Roman" w:cs="Times New Roman"/>
        </w:rPr>
        <w:t xml:space="preserve"> and in Cayuga Lake.</w:t>
      </w:r>
    </w:p>
    <w:p w14:paraId="1F6517B8" w14:textId="77777777" w:rsidR="00525B5C" w:rsidRDefault="00525B5C">
      <w:pPr>
        <w:ind w:firstLine="720"/>
        <w:rPr>
          <w:rFonts w:ascii="Times New Roman" w:eastAsia="Times New Roman" w:hAnsi="Times New Roman" w:cs="Times New Roman"/>
        </w:rPr>
      </w:pPr>
    </w:p>
    <w:p w14:paraId="66C01E35" w14:textId="77777777" w:rsidR="00525B5C" w:rsidRDefault="00525B5C">
      <w:pPr>
        <w:ind w:firstLine="720"/>
        <w:rPr>
          <w:rFonts w:ascii="Times New Roman" w:eastAsia="Times New Roman" w:hAnsi="Times New Roman" w:cs="Times New Roman"/>
        </w:rPr>
      </w:pPr>
    </w:p>
    <w:p w14:paraId="7D1AEB74" w14:textId="019DE938" w:rsidR="00360159" w:rsidRPr="00A32225" w:rsidRDefault="00360159" w:rsidP="00A32225">
      <w:pPr>
        <w:rPr>
          <w:rFonts w:ascii="Times New Roman" w:eastAsia="Times New Roman" w:hAnsi="Times New Roman" w:cs="Times New Roman"/>
          <w:b/>
          <w:bCs/>
        </w:rPr>
      </w:pPr>
      <w:r>
        <w:rPr>
          <w:rFonts w:ascii="Times New Roman" w:eastAsia="Times New Roman" w:hAnsi="Times New Roman" w:cs="Times New Roman"/>
        </w:rPr>
        <w:tab/>
      </w:r>
      <w:r w:rsidRPr="005561FC">
        <w:rPr>
          <w:rFonts w:ascii="Times New Roman" w:eastAsia="Times New Roman" w:hAnsi="Times New Roman" w:cs="Times New Roman"/>
          <w:b/>
          <w:bCs/>
        </w:rPr>
        <w:t>PRELIMINARY STATEMENT</w:t>
      </w:r>
      <w:r w:rsidRPr="00A32225">
        <w:rPr>
          <w:rFonts w:ascii="Times New Roman" w:eastAsia="Times New Roman" w:hAnsi="Times New Roman" w:cs="Times New Roman"/>
          <w:b/>
          <w:bCs/>
        </w:rPr>
        <w:t xml:space="preserve"> </w:t>
      </w:r>
    </w:p>
    <w:p w14:paraId="3B22D21D" w14:textId="58A03F17" w:rsidR="00C97512" w:rsidRDefault="00B53FC1" w:rsidP="00D45516">
      <w:pPr>
        <w:ind w:firstLine="720"/>
        <w:rPr>
          <w:rFonts w:ascii="Times New Roman" w:hAnsi="Times New Roman" w:cs="Times New Roman"/>
        </w:rPr>
      </w:pPr>
      <w:r w:rsidRPr="00B53FC1">
        <w:rPr>
          <w:rFonts w:ascii="Times New Roman" w:hAnsi="Times New Roman" w:cs="Times New Roman"/>
        </w:rPr>
        <w:t xml:space="preserve">CLEAN is an </w:t>
      </w:r>
      <w:r>
        <w:rPr>
          <w:rFonts w:ascii="Times New Roman" w:hAnsi="Times New Roman" w:cs="Times New Roman"/>
        </w:rPr>
        <w:t>independent environmental advocacy group</w:t>
      </w:r>
      <w:r w:rsidRPr="00B53FC1">
        <w:rPr>
          <w:rFonts w:ascii="Times New Roman" w:hAnsi="Times New Roman" w:cs="Times New Roman"/>
        </w:rPr>
        <w:t xml:space="preserve"> </w:t>
      </w:r>
      <w:r>
        <w:rPr>
          <w:rFonts w:ascii="Times New Roman" w:hAnsi="Times New Roman" w:cs="Times New Roman"/>
        </w:rPr>
        <w:t>based in Ithaca that</w:t>
      </w:r>
      <w:r w:rsidRPr="00B53FC1">
        <w:rPr>
          <w:rFonts w:ascii="Times New Roman" w:hAnsi="Times New Roman" w:cs="Times New Roman"/>
        </w:rPr>
        <w:t xml:space="preserve"> was formed in 2017 for the purpose of protecting Cayuga Lake’s water quality from the potential negative environmental impacts of industrial and commercial operations. </w:t>
      </w:r>
      <w:r w:rsidR="002567F1">
        <w:rPr>
          <w:rFonts w:ascii="Times New Roman" w:hAnsi="Times New Roman" w:cs="Times New Roman"/>
        </w:rPr>
        <w:t xml:space="preserve"> </w:t>
      </w:r>
      <w:r w:rsidR="009B6D38">
        <w:rPr>
          <w:rFonts w:ascii="Times New Roman" w:hAnsi="Times New Roman" w:cs="Times New Roman"/>
        </w:rPr>
        <w:t>The Lake is</w:t>
      </w:r>
      <w:r w:rsidR="002567F1">
        <w:rPr>
          <w:rFonts w:ascii="Times New Roman" w:hAnsi="Times New Roman" w:cs="Times New Roman"/>
        </w:rPr>
        <w:t xml:space="preserve"> an invaluable natural resource for the people of this State that will only increase in importance over time as </w:t>
      </w:r>
      <w:r w:rsidR="009B6D38">
        <w:rPr>
          <w:rFonts w:ascii="Times New Roman" w:hAnsi="Times New Roman" w:cs="Times New Roman"/>
        </w:rPr>
        <w:t xml:space="preserve">the Nation’s </w:t>
      </w:r>
      <w:r w:rsidR="002567F1">
        <w:rPr>
          <w:rFonts w:ascii="Times New Roman" w:hAnsi="Times New Roman" w:cs="Times New Roman"/>
        </w:rPr>
        <w:t xml:space="preserve">freshwater resources are jeopardized by climate change, groundwater depletion, </w:t>
      </w:r>
      <w:r w:rsidR="00525B5C">
        <w:rPr>
          <w:rFonts w:ascii="Times New Roman" w:hAnsi="Times New Roman" w:cs="Times New Roman"/>
        </w:rPr>
        <w:t>and pollution.</w:t>
      </w:r>
      <w:r w:rsidR="00EF15B3">
        <w:rPr>
          <w:rFonts w:ascii="Times New Roman" w:hAnsi="Times New Roman" w:cs="Times New Roman"/>
        </w:rPr>
        <w:t xml:space="preserve">  </w:t>
      </w:r>
    </w:p>
    <w:p w14:paraId="32FDEF8B" w14:textId="1013908B" w:rsidR="005954B0" w:rsidRPr="00D45516" w:rsidRDefault="00D45516" w:rsidP="00D45516">
      <w:pPr>
        <w:ind w:firstLine="720"/>
        <w:rPr>
          <w:rFonts w:ascii="Times New Roman" w:hAnsi="Times New Roman" w:cs="Times New Roman"/>
        </w:rPr>
      </w:pPr>
      <w:r>
        <w:rPr>
          <w:rFonts w:ascii="Times New Roman" w:hAnsi="Times New Roman" w:cs="Times New Roman"/>
        </w:rPr>
        <w:t xml:space="preserve">DEC has correctly determined that Cargill’s proposal to dispose of millions of gallons of brine beneath Cayuga Lake is a major modification to its existing permit, and therefore, must be scrutinized the same as an application for a new permit.  </w:t>
      </w:r>
      <w:r w:rsidR="00D6646F">
        <w:rPr>
          <w:rFonts w:ascii="Times New Roman" w:hAnsi="Times New Roman" w:cs="Times New Roman"/>
        </w:rPr>
        <w:t>Under the Mined Land Reclamation Law</w:t>
      </w:r>
      <w:r w:rsidR="000A1C87">
        <w:rPr>
          <w:rFonts w:ascii="Times New Roman" w:hAnsi="Times New Roman" w:cs="Times New Roman"/>
        </w:rPr>
        <w:t>, ECL Art. 23, Title 27 (“Mining Law”)</w:t>
      </w:r>
      <w:r w:rsidR="00D6646F">
        <w:rPr>
          <w:rFonts w:ascii="Times New Roman" w:hAnsi="Times New Roman" w:cs="Times New Roman"/>
        </w:rPr>
        <w:t xml:space="preserve"> and its implementing regulations, DEC </w:t>
      </w:r>
      <w:r w:rsidR="00525B5C">
        <w:rPr>
          <w:rFonts w:ascii="Times New Roman" w:hAnsi="Times New Roman" w:cs="Times New Roman"/>
        </w:rPr>
        <w:t>“shall”</w:t>
      </w:r>
      <w:r w:rsidR="00D6646F">
        <w:rPr>
          <w:rFonts w:ascii="Times New Roman" w:hAnsi="Times New Roman" w:cs="Times New Roman"/>
        </w:rPr>
        <w:t xml:space="preserve"> ensure </w:t>
      </w:r>
      <w:r w:rsidR="00D6646F">
        <w:rPr>
          <w:rFonts w:ascii="Times New Roman" w:eastAsia="Times New Roman" w:hAnsi="Times New Roman" w:cs="Times New Roman"/>
        </w:rPr>
        <w:t>th</w:t>
      </w:r>
      <w:r w:rsidR="005954B0">
        <w:rPr>
          <w:rFonts w:ascii="Times New Roman" w:eastAsia="Times New Roman" w:hAnsi="Times New Roman" w:cs="Times New Roman"/>
        </w:rPr>
        <w:t xml:space="preserve">at </w:t>
      </w:r>
      <w:r w:rsidR="00525B5C">
        <w:rPr>
          <w:rFonts w:ascii="Times New Roman" w:eastAsia="Times New Roman" w:hAnsi="Times New Roman" w:cs="Times New Roman"/>
        </w:rPr>
        <w:t>a</w:t>
      </w:r>
      <w:r>
        <w:rPr>
          <w:rFonts w:ascii="Times New Roman" w:eastAsia="Times New Roman" w:hAnsi="Times New Roman" w:cs="Times New Roman"/>
        </w:rPr>
        <w:t xml:space="preserve"> permit applicant’s</w:t>
      </w:r>
      <w:r w:rsidR="00525B5C">
        <w:rPr>
          <w:rFonts w:ascii="Times New Roman" w:eastAsia="Times New Roman" w:hAnsi="Times New Roman" w:cs="Times New Roman"/>
        </w:rPr>
        <w:t xml:space="preserve"> mining and reclamation plan “</w:t>
      </w:r>
      <w:r w:rsidR="00D6646F">
        <w:rPr>
          <w:rFonts w:ascii="Times New Roman" w:eastAsia="Times New Roman" w:hAnsi="Times New Roman" w:cs="Times New Roman"/>
        </w:rPr>
        <w:t>prevent</w:t>
      </w:r>
      <w:r w:rsidR="00525B5C">
        <w:rPr>
          <w:rFonts w:ascii="Times New Roman" w:eastAsia="Times New Roman" w:hAnsi="Times New Roman" w:cs="Times New Roman"/>
        </w:rPr>
        <w:t>[</w:t>
      </w:r>
      <w:r w:rsidR="005954B0">
        <w:rPr>
          <w:rFonts w:ascii="Times New Roman" w:eastAsia="Times New Roman" w:hAnsi="Times New Roman" w:cs="Times New Roman"/>
        </w:rPr>
        <w:t>s</w:t>
      </w:r>
      <w:r w:rsidR="00525B5C">
        <w:rPr>
          <w:rFonts w:ascii="Times New Roman" w:eastAsia="Times New Roman" w:hAnsi="Times New Roman" w:cs="Times New Roman"/>
        </w:rPr>
        <w:t>]</w:t>
      </w:r>
      <w:r w:rsidR="00D6646F">
        <w:rPr>
          <w:rFonts w:ascii="Times New Roman" w:eastAsia="Times New Roman" w:hAnsi="Times New Roman" w:cs="Times New Roman"/>
        </w:rPr>
        <w:t xml:space="preserve"> pollution</w:t>
      </w:r>
      <w:r w:rsidR="00525B5C">
        <w:rPr>
          <w:rFonts w:ascii="Times New Roman" w:eastAsia="Times New Roman" w:hAnsi="Times New Roman" w:cs="Times New Roman"/>
        </w:rPr>
        <w:t>”</w:t>
      </w:r>
      <w:r w:rsidR="00D6646F">
        <w:rPr>
          <w:rFonts w:ascii="Times New Roman" w:eastAsia="Times New Roman" w:hAnsi="Times New Roman" w:cs="Times New Roman"/>
        </w:rPr>
        <w:t xml:space="preserve"> and </w:t>
      </w:r>
      <w:r w:rsidR="005954B0">
        <w:rPr>
          <w:rFonts w:ascii="Times New Roman" w:eastAsia="Times New Roman" w:hAnsi="Times New Roman" w:cs="Times New Roman"/>
        </w:rPr>
        <w:t>protects</w:t>
      </w:r>
      <w:r w:rsidR="00D6646F">
        <w:rPr>
          <w:rFonts w:ascii="Times New Roman" w:eastAsia="Times New Roman" w:hAnsi="Times New Roman" w:cs="Times New Roman"/>
        </w:rPr>
        <w:t xml:space="preserve"> </w:t>
      </w:r>
      <w:r w:rsidR="00525B5C">
        <w:rPr>
          <w:rFonts w:ascii="Times New Roman" w:eastAsia="Times New Roman" w:hAnsi="Times New Roman" w:cs="Times New Roman"/>
        </w:rPr>
        <w:t>“</w:t>
      </w:r>
      <w:r w:rsidR="005954B0">
        <w:rPr>
          <w:rFonts w:ascii="Times New Roman" w:eastAsia="Times New Roman" w:hAnsi="Times New Roman" w:cs="Times New Roman"/>
        </w:rPr>
        <w:t>t</w:t>
      </w:r>
      <w:r w:rsidR="00D6646F">
        <w:rPr>
          <w:rFonts w:ascii="Times New Roman" w:eastAsia="Times New Roman" w:hAnsi="Times New Roman" w:cs="Times New Roman"/>
        </w:rPr>
        <w:t>he health, safety and general welfare of the people</w:t>
      </w:r>
      <w:r w:rsidR="00525B5C">
        <w:rPr>
          <w:rFonts w:ascii="Times New Roman" w:eastAsia="Times New Roman" w:hAnsi="Times New Roman" w:cs="Times New Roman"/>
        </w:rPr>
        <w:t xml:space="preserve">” </w:t>
      </w:r>
      <w:r w:rsidR="00D6646F">
        <w:rPr>
          <w:rFonts w:ascii="Times New Roman" w:eastAsia="Times New Roman" w:hAnsi="Times New Roman" w:cs="Times New Roman"/>
        </w:rPr>
        <w:t>and the natural beauty and aesthetic values of the State</w:t>
      </w:r>
      <w:r w:rsidR="00D6646F">
        <w:rPr>
          <w:rFonts w:ascii="Times New Roman" w:hAnsi="Times New Roman" w:cs="Times New Roman"/>
        </w:rPr>
        <w:t>.</w:t>
      </w:r>
      <w:r w:rsidR="00D6646F" w:rsidRPr="00D6646F">
        <w:rPr>
          <w:rFonts w:ascii="Times New Roman" w:eastAsia="Times New Roman" w:hAnsi="Times New Roman" w:cs="Times New Roman"/>
          <w:i/>
          <w:iCs/>
        </w:rPr>
        <w:t xml:space="preserve"> </w:t>
      </w:r>
      <w:r w:rsidR="00D6646F">
        <w:rPr>
          <w:rFonts w:ascii="Times New Roman" w:eastAsia="Times New Roman" w:hAnsi="Times New Roman" w:cs="Times New Roman"/>
        </w:rPr>
        <w:t>6 NYCRR §</w:t>
      </w:r>
      <w:r w:rsidR="00525B5C">
        <w:rPr>
          <w:rFonts w:ascii="Times New Roman" w:eastAsia="Times New Roman" w:hAnsi="Times New Roman" w:cs="Times New Roman"/>
        </w:rPr>
        <w:t>§</w:t>
      </w:r>
      <w:r w:rsidR="00D6646F">
        <w:rPr>
          <w:rFonts w:ascii="Times New Roman" w:eastAsia="Times New Roman" w:hAnsi="Times New Roman" w:cs="Times New Roman"/>
        </w:rPr>
        <w:t xml:space="preserve"> 422.1(b)</w:t>
      </w:r>
      <w:r w:rsidR="00525B5C">
        <w:rPr>
          <w:rFonts w:ascii="Times New Roman" w:eastAsia="Times New Roman" w:hAnsi="Times New Roman" w:cs="Times New Roman"/>
        </w:rPr>
        <w:t>, 420.2(a)</w:t>
      </w:r>
      <w:r w:rsidR="00D6646F">
        <w:rPr>
          <w:rFonts w:ascii="Times New Roman" w:eastAsia="Times New Roman" w:hAnsi="Times New Roman" w:cs="Times New Roman"/>
        </w:rPr>
        <w:t>.</w:t>
      </w:r>
      <w:r w:rsidR="005954B0">
        <w:rPr>
          <w:rFonts w:ascii="Times New Roman" w:eastAsia="Times New Roman" w:hAnsi="Times New Roman" w:cs="Times New Roman"/>
        </w:rPr>
        <w:t xml:space="preserve">  </w:t>
      </w:r>
      <w:r w:rsidR="00CD4BD9">
        <w:rPr>
          <w:rFonts w:ascii="Times New Roman" w:eastAsia="Times New Roman" w:hAnsi="Times New Roman" w:cs="Times New Roman"/>
        </w:rPr>
        <w:t xml:space="preserve">This </w:t>
      </w:r>
      <w:r w:rsidR="00852832">
        <w:rPr>
          <w:rFonts w:ascii="Times New Roman" w:eastAsia="Times New Roman" w:hAnsi="Times New Roman" w:cs="Times New Roman"/>
        </w:rPr>
        <w:t>mandate</w:t>
      </w:r>
      <w:r w:rsidR="00CD4BD9">
        <w:rPr>
          <w:rFonts w:ascii="Times New Roman" w:eastAsia="Times New Roman" w:hAnsi="Times New Roman" w:cs="Times New Roman"/>
        </w:rPr>
        <w:t xml:space="preserve"> is in addition to that under SEQR, which requires </w:t>
      </w:r>
      <w:r w:rsidR="00852832">
        <w:rPr>
          <w:rFonts w:ascii="Times New Roman" w:eastAsia="Times New Roman" w:hAnsi="Times New Roman" w:cs="Times New Roman"/>
        </w:rPr>
        <w:t>DEC</w:t>
      </w:r>
      <w:r w:rsidR="00CD4BD9">
        <w:rPr>
          <w:rFonts w:ascii="Times New Roman" w:eastAsia="Times New Roman" w:hAnsi="Times New Roman" w:cs="Times New Roman"/>
        </w:rPr>
        <w:t xml:space="preserve"> to direct a</w:t>
      </w:r>
      <w:r w:rsidR="00852832">
        <w:rPr>
          <w:rFonts w:ascii="Times New Roman" w:eastAsia="Times New Roman" w:hAnsi="Times New Roman" w:cs="Times New Roman"/>
        </w:rPr>
        <w:t xml:space="preserve"> permit</w:t>
      </w:r>
      <w:r w:rsidR="00CD4BD9">
        <w:rPr>
          <w:rFonts w:ascii="Times New Roman" w:eastAsia="Times New Roman" w:hAnsi="Times New Roman" w:cs="Times New Roman"/>
        </w:rPr>
        <w:t xml:space="preserve"> applicant to prepare an EIS whenever </w:t>
      </w:r>
      <w:r w:rsidR="00852832">
        <w:rPr>
          <w:rFonts w:ascii="Times New Roman" w:eastAsia="Times New Roman" w:hAnsi="Times New Roman" w:cs="Times New Roman"/>
        </w:rPr>
        <w:t xml:space="preserve">the applicant’s </w:t>
      </w:r>
      <w:r w:rsidR="00CD4BD9">
        <w:rPr>
          <w:rFonts w:ascii="Times New Roman" w:eastAsia="Times New Roman" w:hAnsi="Times New Roman" w:cs="Times New Roman"/>
        </w:rPr>
        <w:t xml:space="preserve">proposed activities </w:t>
      </w:r>
      <w:r w:rsidR="00CD4BD9" w:rsidRPr="00852832">
        <w:rPr>
          <w:rFonts w:ascii="Times New Roman" w:eastAsia="Times New Roman" w:hAnsi="Times New Roman" w:cs="Times New Roman"/>
          <w:i/>
          <w:iCs/>
        </w:rPr>
        <w:t>may</w:t>
      </w:r>
      <w:r w:rsidR="00CD4BD9">
        <w:rPr>
          <w:rFonts w:ascii="Times New Roman" w:eastAsia="Times New Roman" w:hAnsi="Times New Roman" w:cs="Times New Roman"/>
        </w:rPr>
        <w:t xml:space="preserve"> result in one or more significant </w:t>
      </w:r>
      <w:r w:rsidR="000A1C87">
        <w:rPr>
          <w:rFonts w:ascii="Times New Roman" w:eastAsia="Times New Roman" w:hAnsi="Times New Roman" w:cs="Times New Roman"/>
        </w:rPr>
        <w:t xml:space="preserve">adverse </w:t>
      </w:r>
      <w:r w:rsidR="00CD4BD9">
        <w:rPr>
          <w:rFonts w:ascii="Times New Roman" w:eastAsia="Times New Roman" w:hAnsi="Times New Roman" w:cs="Times New Roman"/>
        </w:rPr>
        <w:t xml:space="preserve">environmental </w:t>
      </w:r>
      <w:r w:rsidR="000A1C87">
        <w:rPr>
          <w:rFonts w:ascii="Times New Roman" w:eastAsia="Times New Roman" w:hAnsi="Times New Roman" w:cs="Times New Roman"/>
        </w:rPr>
        <w:t>impacts</w:t>
      </w:r>
      <w:r w:rsidR="00CD4BD9">
        <w:rPr>
          <w:rFonts w:ascii="Times New Roman" w:eastAsia="Times New Roman" w:hAnsi="Times New Roman" w:cs="Times New Roman"/>
        </w:rPr>
        <w:t>.</w:t>
      </w:r>
      <w:r w:rsidR="00353182">
        <w:rPr>
          <w:rFonts w:ascii="Times New Roman" w:eastAsia="Times New Roman" w:hAnsi="Times New Roman" w:cs="Times New Roman"/>
        </w:rPr>
        <w:t xml:space="preserve">  </w:t>
      </w:r>
      <w:r w:rsidR="000A1C87">
        <w:rPr>
          <w:rFonts w:ascii="Times New Roman" w:eastAsia="Times New Roman" w:hAnsi="Times New Roman" w:cs="Times New Roman"/>
        </w:rPr>
        <w:t xml:space="preserve">6 NYCRR § 617.7(a)(1). </w:t>
      </w:r>
    </w:p>
    <w:p w14:paraId="1ABB68F3" w14:textId="1F466684" w:rsidR="00FC5579" w:rsidRPr="00D45516" w:rsidRDefault="005954B0" w:rsidP="00D45516">
      <w:pPr>
        <w:ind w:firstLine="720"/>
        <w:rPr>
          <w:rFonts w:ascii="Times New Roman" w:hAnsi="Times New Roman" w:cs="Times New Roman"/>
        </w:rPr>
      </w:pPr>
      <w:r>
        <w:rPr>
          <w:rFonts w:ascii="Times New Roman" w:eastAsia="Times New Roman" w:hAnsi="Times New Roman" w:cs="Times New Roman"/>
        </w:rPr>
        <w:t xml:space="preserve"> </w:t>
      </w:r>
      <w:r w:rsidR="00D45516">
        <w:rPr>
          <w:rFonts w:ascii="Times New Roman" w:hAnsi="Times New Roman" w:cs="Times New Roman"/>
        </w:rPr>
        <w:t xml:space="preserve">DEC must exercise this broad statutory and regulatory authority to protect the public’s interest in Cayuga Lake.  The Lake </w:t>
      </w:r>
      <w:r w:rsidR="009B6D38">
        <w:rPr>
          <w:rFonts w:ascii="Times New Roman" w:hAnsi="Times New Roman" w:cs="Times New Roman"/>
        </w:rPr>
        <w:t xml:space="preserve">and the lands beneath it are “held by the State in its sovereign capacity in trust for the people of the State.”  </w:t>
      </w:r>
      <w:r w:rsidR="009B6D38" w:rsidRPr="00DE5119">
        <w:rPr>
          <w:rFonts w:ascii="Times New Roman" w:hAnsi="Times New Roman" w:cs="Times New Roman"/>
          <w:i/>
          <w:iCs/>
        </w:rPr>
        <w:t>N.Y. State Water Res. Comm’n v. Liberman</w:t>
      </w:r>
      <w:r w:rsidR="009B6D38">
        <w:rPr>
          <w:rFonts w:ascii="Times New Roman" w:hAnsi="Times New Roman" w:cs="Times New Roman"/>
        </w:rPr>
        <w:t xml:space="preserve">, 37 A.D.2d 484, 488 (3d Dept. 1971).  Under </w:t>
      </w:r>
      <w:r>
        <w:rPr>
          <w:rFonts w:ascii="Times New Roman" w:hAnsi="Times New Roman" w:cs="Times New Roman"/>
        </w:rPr>
        <w:t>the public trust doctrine,</w:t>
      </w:r>
      <w:r w:rsidR="009B6D38">
        <w:rPr>
          <w:rFonts w:ascii="Times New Roman" w:hAnsi="Times New Roman" w:cs="Times New Roman"/>
        </w:rPr>
        <w:t xml:space="preserve"> the “public holds inviolable rights” in this critical natural resource, and it is the State’s responsibility to ensure that these rights are </w:t>
      </w:r>
      <w:r w:rsidR="00D6646F">
        <w:rPr>
          <w:rFonts w:ascii="Times New Roman" w:hAnsi="Times New Roman" w:cs="Times New Roman"/>
        </w:rPr>
        <w:t>protected</w:t>
      </w:r>
      <w:r w:rsidR="009B6D38">
        <w:rPr>
          <w:rFonts w:ascii="Times New Roman" w:hAnsi="Times New Roman" w:cs="Times New Roman"/>
        </w:rPr>
        <w:t xml:space="preserve">.  </w:t>
      </w:r>
      <w:r w:rsidR="009B6D38">
        <w:rPr>
          <w:rFonts w:ascii="Times New Roman" w:hAnsi="Times New Roman" w:cs="Times New Roman"/>
          <w:i/>
          <w:iCs/>
        </w:rPr>
        <w:t>Landmark West! v. City of New York</w:t>
      </w:r>
      <w:r w:rsidR="009B6D38">
        <w:rPr>
          <w:rFonts w:ascii="Times New Roman" w:hAnsi="Times New Roman" w:cs="Times New Roman"/>
        </w:rPr>
        <w:t xml:space="preserve">, 9 Misc. 3d 563, 572 (Supr. Ct. 2005).  </w:t>
      </w:r>
      <w:r w:rsidR="00FC5579">
        <w:rPr>
          <w:rFonts w:ascii="Times New Roman" w:hAnsi="Times New Roman" w:cs="Times New Roman"/>
        </w:rPr>
        <w:t xml:space="preserve">Therefore, </w:t>
      </w:r>
      <w:r w:rsidR="00DE5119">
        <w:rPr>
          <w:rFonts w:ascii="Times New Roman" w:hAnsi="Times New Roman" w:cs="Times New Roman"/>
        </w:rPr>
        <w:t xml:space="preserve">Cargill’s proposed uses of </w:t>
      </w:r>
      <w:r w:rsidR="00F831A4">
        <w:rPr>
          <w:rFonts w:ascii="Times New Roman" w:hAnsi="Times New Roman" w:cs="Times New Roman"/>
        </w:rPr>
        <w:t>S</w:t>
      </w:r>
      <w:r w:rsidR="00FC5579">
        <w:rPr>
          <w:rFonts w:ascii="Times New Roman" w:hAnsi="Times New Roman" w:cs="Times New Roman"/>
        </w:rPr>
        <w:t>tate-owned lands beneath</w:t>
      </w:r>
      <w:r w:rsidR="00DE5119">
        <w:rPr>
          <w:rFonts w:ascii="Times New Roman" w:hAnsi="Times New Roman" w:cs="Times New Roman"/>
        </w:rPr>
        <w:t xml:space="preserve"> the Lake</w:t>
      </w:r>
      <w:r w:rsidR="00D75B80">
        <w:rPr>
          <w:rFonts w:ascii="Times New Roman" w:hAnsi="Times New Roman" w:cs="Times New Roman"/>
        </w:rPr>
        <w:t xml:space="preserve"> “</w:t>
      </w:r>
      <w:r w:rsidR="00D75B80" w:rsidRPr="00D75B80">
        <w:rPr>
          <w:rFonts w:ascii="Times New Roman" w:hAnsi="Times New Roman" w:cs="Times New Roman"/>
          <w:i/>
          <w:iCs/>
        </w:rPr>
        <w:t>must comport with the best public use and not be injurious to the public good</w:t>
      </w:r>
      <w:r w:rsidR="00D75B80">
        <w:rPr>
          <w:rFonts w:ascii="Times New Roman" w:hAnsi="Times New Roman" w:cs="Times New Roman"/>
        </w:rPr>
        <w:t xml:space="preserve">.” </w:t>
      </w:r>
      <w:r w:rsidR="00D75B80" w:rsidRPr="00D75B80">
        <w:rPr>
          <w:rFonts w:ascii="Times New Roman" w:hAnsi="Times New Roman" w:cs="Times New Roman"/>
          <w:i/>
          <w:iCs/>
        </w:rPr>
        <w:t>Smith v. State</w:t>
      </w:r>
      <w:r w:rsidR="00D75B80">
        <w:rPr>
          <w:rFonts w:ascii="Times New Roman" w:hAnsi="Times New Roman" w:cs="Times New Roman"/>
        </w:rPr>
        <w:t>, 153 A.D.2d 737, 740 (2d Dept. 1989) (emphasis added)</w:t>
      </w:r>
      <w:r w:rsidR="00DE5119">
        <w:rPr>
          <w:rFonts w:ascii="Times New Roman" w:hAnsi="Times New Roman" w:cs="Times New Roman"/>
        </w:rPr>
        <w:t xml:space="preserve">.  </w:t>
      </w:r>
    </w:p>
    <w:p w14:paraId="259CD3F3" w14:textId="1F7F84CD" w:rsidR="00BA22C4" w:rsidRDefault="00D45516" w:rsidP="00694CAA">
      <w:pPr>
        <w:ind w:firstLine="720"/>
        <w:rPr>
          <w:rFonts w:ascii="Times New Roman" w:hAnsi="Times New Roman" w:cs="Times New Roman"/>
        </w:rPr>
      </w:pPr>
      <w:r>
        <w:rPr>
          <w:rFonts w:ascii="Times New Roman" w:hAnsi="Times New Roman" w:cs="Times New Roman"/>
        </w:rPr>
        <w:t>Unfortunately,</w:t>
      </w:r>
      <w:r w:rsidR="005954B0">
        <w:rPr>
          <w:rFonts w:ascii="Times New Roman" w:hAnsi="Times New Roman" w:cs="Times New Roman"/>
        </w:rPr>
        <w:t xml:space="preserve"> Cargill’s activities at the Cayuga Salt Mine have not </w:t>
      </w:r>
      <w:r>
        <w:rPr>
          <w:rFonts w:ascii="Times New Roman" w:hAnsi="Times New Roman" w:cs="Times New Roman"/>
        </w:rPr>
        <w:t>historically</w:t>
      </w:r>
      <w:r w:rsidR="005954B0">
        <w:rPr>
          <w:rFonts w:ascii="Times New Roman" w:hAnsi="Times New Roman" w:cs="Times New Roman"/>
        </w:rPr>
        <w:t xml:space="preserve"> received the </w:t>
      </w:r>
      <w:r w:rsidR="00BA22C4">
        <w:rPr>
          <w:rFonts w:ascii="Times New Roman" w:hAnsi="Times New Roman" w:cs="Times New Roman"/>
        </w:rPr>
        <w:t xml:space="preserve">scrutiny as </w:t>
      </w:r>
      <w:r w:rsidR="00C55E6A">
        <w:rPr>
          <w:rFonts w:ascii="Times New Roman" w:hAnsi="Times New Roman" w:cs="Times New Roman"/>
        </w:rPr>
        <w:t>is necessary for upholding the</w:t>
      </w:r>
      <w:r w:rsidR="00BA22C4">
        <w:rPr>
          <w:rFonts w:ascii="Times New Roman" w:hAnsi="Times New Roman" w:cs="Times New Roman"/>
        </w:rPr>
        <w:t xml:space="preserve"> public’s trust</w:t>
      </w:r>
      <w:r w:rsidR="00C55E6A">
        <w:rPr>
          <w:rFonts w:ascii="Times New Roman" w:hAnsi="Times New Roman" w:cs="Times New Roman"/>
        </w:rPr>
        <w:t xml:space="preserve"> in Cayuga Lake and the lands beneath it</w:t>
      </w:r>
      <w:r w:rsidR="00BA22C4">
        <w:rPr>
          <w:rFonts w:ascii="Times New Roman" w:hAnsi="Times New Roman" w:cs="Times New Roman"/>
        </w:rPr>
        <w:t xml:space="preserve">. </w:t>
      </w:r>
      <w:r w:rsidR="00C55E6A">
        <w:rPr>
          <w:rFonts w:ascii="Times New Roman" w:hAnsi="Times New Roman" w:cs="Times New Roman"/>
        </w:rPr>
        <w:t xml:space="preserve"> </w:t>
      </w:r>
      <w:r w:rsidR="00A46E9F">
        <w:rPr>
          <w:rFonts w:ascii="Times New Roman" w:hAnsi="Times New Roman" w:cs="Times New Roman"/>
        </w:rPr>
        <w:t>Cargill’s</w:t>
      </w:r>
      <w:r w:rsidR="00694CAA">
        <w:rPr>
          <w:rFonts w:ascii="Times New Roman" w:hAnsi="Times New Roman" w:cs="Times New Roman"/>
        </w:rPr>
        <w:t xml:space="preserve"> existing Reclamation Plan, </w:t>
      </w:r>
      <w:r w:rsidR="006B251B">
        <w:rPr>
          <w:rFonts w:ascii="Times New Roman" w:hAnsi="Times New Roman" w:cs="Times New Roman"/>
        </w:rPr>
        <w:t xml:space="preserve">last updated in 2002, </w:t>
      </w:r>
      <w:r w:rsidR="00A46E9F">
        <w:rPr>
          <w:rFonts w:ascii="Times New Roman" w:hAnsi="Times New Roman" w:cs="Times New Roman"/>
        </w:rPr>
        <w:t>incorrectly states that the Mining Law “</w:t>
      </w:r>
      <w:r w:rsidR="00A46E9F">
        <w:rPr>
          <w:rFonts w:ascii="Times New Roman" w:eastAsia="Times New Roman" w:hAnsi="Times New Roman" w:cs="Times New Roman"/>
        </w:rPr>
        <w:t>does not regulate or require the reclamation of the subsurface workings of underground mines,”</w:t>
      </w:r>
      <w:r w:rsidR="00A46E9F">
        <w:rPr>
          <w:rFonts w:ascii="Times New Roman" w:eastAsia="Times New Roman" w:hAnsi="Times New Roman" w:cs="Times New Roman"/>
          <w:vertAlign w:val="superscript"/>
        </w:rPr>
        <w:footnoteReference w:id="1"/>
      </w:r>
      <w:r w:rsidR="00A46E9F">
        <w:rPr>
          <w:rFonts w:ascii="Times New Roman" w:eastAsia="Times New Roman" w:hAnsi="Times New Roman" w:cs="Times New Roman"/>
        </w:rPr>
        <w:t xml:space="preserve"> such as those areas beneath Cayuga Lake where Cargill now proposes to dispose of its wastes.  Cargill’s Reclamation Plan, therefore, </w:t>
      </w:r>
      <w:r w:rsidR="00A46E9F">
        <w:rPr>
          <w:rFonts w:ascii="Times New Roman" w:hAnsi="Times New Roman" w:cs="Times New Roman"/>
        </w:rPr>
        <w:t xml:space="preserve">does not identify long-term closure and </w:t>
      </w:r>
      <w:r w:rsidR="00694CAA">
        <w:rPr>
          <w:rFonts w:ascii="Times New Roman" w:hAnsi="Times New Roman" w:cs="Times New Roman"/>
        </w:rPr>
        <w:t>reclamation</w:t>
      </w:r>
      <w:r w:rsidR="00A46E9F">
        <w:rPr>
          <w:rFonts w:ascii="Times New Roman" w:hAnsi="Times New Roman" w:cs="Times New Roman"/>
        </w:rPr>
        <w:t xml:space="preserve"> measures for the thousands of subsurface acres that have been and will be mined, including those beneath the Lake. </w:t>
      </w:r>
      <w:r w:rsidR="00694CAA">
        <w:rPr>
          <w:rFonts w:ascii="Times New Roman" w:hAnsi="Times New Roman" w:cs="Times New Roman"/>
        </w:rPr>
        <w:t xml:space="preserve"> </w:t>
      </w:r>
      <w:r w:rsidR="00A46E9F">
        <w:rPr>
          <w:rFonts w:ascii="Times New Roman" w:hAnsi="Times New Roman" w:cs="Times New Roman"/>
        </w:rPr>
        <w:t xml:space="preserve">Further, </w:t>
      </w:r>
      <w:r w:rsidR="00694CAA">
        <w:rPr>
          <w:rFonts w:ascii="Times New Roman" w:hAnsi="Times New Roman" w:cs="Times New Roman"/>
        </w:rPr>
        <w:t>Cargill</w:t>
      </w:r>
      <w:r w:rsidR="00A46E9F">
        <w:rPr>
          <w:rFonts w:ascii="Times New Roman" w:hAnsi="Times New Roman" w:cs="Times New Roman"/>
        </w:rPr>
        <w:t xml:space="preserve"> has only been required to post </w:t>
      </w:r>
      <w:r w:rsidR="00694CAA">
        <w:rPr>
          <w:rFonts w:ascii="Times New Roman" w:hAnsi="Times New Roman" w:cs="Times New Roman"/>
        </w:rPr>
        <w:t xml:space="preserve">a reclamation </w:t>
      </w:r>
      <w:r w:rsidR="00694CAA">
        <w:rPr>
          <w:rFonts w:ascii="Times New Roman" w:hAnsi="Times New Roman" w:cs="Times New Roman"/>
        </w:rPr>
        <w:lastRenderedPageBreak/>
        <w:t xml:space="preserve">bond of $3.5 </w:t>
      </w:r>
      <w:r w:rsidR="00A46E9F">
        <w:rPr>
          <w:rFonts w:ascii="Times New Roman" w:hAnsi="Times New Roman" w:cs="Times New Roman"/>
        </w:rPr>
        <w:t>m</w:t>
      </w:r>
      <w:r w:rsidR="00694CAA">
        <w:rPr>
          <w:rFonts w:ascii="Times New Roman" w:hAnsi="Times New Roman" w:cs="Times New Roman"/>
        </w:rPr>
        <w:t xml:space="preserve">illion, </w:t>
      </w:r>
      <w:r w:rsidR="00A46E9F">
        <w:rPr>
          <w:rFonts w:ascii="Times New Roman" w:hAnsi="Times New Roman" w:cs="Times New Roman"/>
        </w:rPr>
        <w:t>an amount that ignores the potentially catastrophic and irreparable harm</w:t>
      </w:r>
      <w:r w:rsidR="00694CAA">
        <w:rPr>
          <w:rFonts w:ascii="Times New Roman" w:hAnsi="Times New Roman" w:cs="Times New Roman"/>
        </w:rPr>
        <w:t xml:space="preserve"> </w:t>
      </w:r>
      <w:r w:rsidR="00A46E9F">
        <w:rPr>
          <w:rFonts w:ascii="Times New Roman" w:hAnsi="Times New Roman" w:cs="Times New Roman"/>
        </w:rPr>
        <w:t xml:space="preserve">that could be caused by a </w:t>
      </w:r>
      <w:r w:rsidR="00D44DD2">
        <w:rPr>
          <w:rFonts w:ascii="Times New Roman" w:hAnsi="Times New Roman" w:cs="Times New Roman"/>
        </w:rPr>
        <w:t xml:space="preserve">rapid </w:t>
      </w:r>
      <w:r w:rsidR="00A46E9F">
        <w:rPr>
          <w:rFonts w:ascii="Times New Roman" w:hAnsi="Times New Roman" w:cs="Times New Roman"/>
        </w:rPr>
        <w:t>collapse of the Min</w:t>
      </w:r>
      <w:r w:rsidR="003C70DD">
        <w:rPr>
          <w:rFonts w:ascii="Times New Roman" w:hAnsi="Times New Roman" w:cs="Times New Roman"/>
        </w:rPr>
        <w:t>e</w:t>
      </w:r>
      <w:r w:rsidR="00D44DD2">
        <w:rPr>
          <w:rFonts w:ascii="Times New Roman" w:hAnsi="Times New Roman" w:cs="Times New Roman"/>
        </w:rPr>
        <w:t>.</w:t>
      </w:r>
    </w:p>
    <w:p w14:paraId="36FFA881" w14:textId="7847261F" w:rsidR="00FC5579" w:rsidRPr="003C70DD" w:rsidRDefault="00694CAA" w:rsidP="00D06F48">
      <w:pPr>
        <w:ind w:firstLine="720"/>
        <w:rPr>
          <w:rFonts w:ascii="Times New Roman" w:hAnsi="Times New Roman" w:cs="Times New Roman"/>
        </w:rPr>
      </w:pPr>
      <w:r>
        <w:rPr>
          <w:rFonts w:ascii="Times New Roman" w:hAnsi="Times New Roman" w:cs="Times New Roman"/>
        </w:rPr>
        <w:t>No</w:t>
      </w:r>
      <w:r w:rsidR="00A46E9F">
        <w:rPr>
          <w:rFonts w:ascii="Times New Roman" w:hAnsi="Times New Roman" w:cs="Times New Roman"/>
        </w:rPr>
        <w:t>t only has Cayuga Lake not received the protection befitting a public resource held in trust</w:t>
      </w:r>
      <w:r w:rsidR="00802C64">
        <w:rPr>
          <w:rFonts w:ascii="Times New Roman" w:hAnsi="Times New Roman" w:cs="Times New Roman"/>
        </w:rPr>
        <w:t xml:space="preserve"> by the State</w:t>
      </w:r>
      <w:r w:rsidR="00A46E9F">
        <w:rPr>
          <w:rFonts w:ascii="Times New Roman" w:hAnsi="Times New Roman" w:cs="Times New Roman"/>
        </w:rPr>
        <w:t xml:space="preserve">, </w:t>
      </w:r>
      <w:r w:rsidR="00D44DD2">
        <w:rPr>
          <w:rFonts w:ascii="Times New Roman" w:hAnsi="Times New Roman" w:cs="Times New Roman"/>
        </w:rPr>
        <w:t>but Cargill’s operations at the Cayuga Salt Mine have also not even received</w:t>
      </w:r>
      <w:r w:rsidR="00BA22C4">
        <w:rPr>
          <w:rFonts w:ascii="Times New Roman" w:hAnsi="Times New Roman" w:cs="Times New Roman"/>
        </w:rPr>
        <w:t xml:space="preserve"> the same scrutiny as other similar mining operations occurring elsewhere in the State. </w:t>
      </w:r>
      <w:r w:rsidR="00D44DD2">
        <w:rPr>
          <w:rFonts w:ascii="Times New Roman" w:hAnsi="Times New Roman" w:cs="Times New Roman"/>
        </w:rPr>
        <w:t xml:space="preserve"> Although EISs are often prepared in connection with mining activities, and even though Cargill has been operating the Mine since 197</w:t>
      </w:r>
      <w:r w:rsidR="00D06F48">
        <w:rPr>
          <w:rFonts w:ascii="Times New Roman" w:hAnsi="Times New Roman" w:cs="Times New Roman"/>
        </w:rPr>
        <w:t>0</w:t>
      </w:r>
      <w:r w:rsidR="003C70DD">
        <w:rPr>
          <w:rFonts w:ascii="Times New Roman" w:hAnsi="Times New Roman" w:cs="Times New Roman"/>
        </w:rPr>
        <w:t xml:space="preserve"> </w:t>
      </w:r>
      <w:r w:rsidR="00D44DD2">
        <w:rPr>
          <w:rFonts w:ascii="Times New Roman" w:hAnsi="Times New Roman" w:cs="Times New Roman"/>
        </w:rPr>
        <w:t>(</w:t>
      </w:r>
      <w:r w:rsidR="003856B9">
        <w:rPr>
          <w:rFonts w:ascii="Times New Roman" w:hAnsi="Times New Roman" w:cs="Times New Roman"/>
        </w:rPr>
        <w:t>about five years</w:t>
      </w:r>
      <w:r w:rsidR="00D44DD2">
        <w:rPr>
          <w:rFonts w:ascii="Times New Roman" w:hAnsi="Times New Roman" w:cs="Times New Roman"/>
        </w:rPr>
        <w:t xml:space="preserve"> before SEQR was enacted), Cargill has </w:t>
      </w:r>
      <w:r w:rsidR="00D44DD2" w:rsidRPr="00D44DD2">
        <w:rPr>
          <w:rFonts w:ascii="Times New Roman" w:hAnsi="Times New Roman" w:cs="Times New Roman"/>
          <w:i/>
          <w:iCs/>
        </w:rPr>
        <w:t>never</w:t>
      </w:r>
      <w:r w:rsidR="00D44DD2">
        <w:rPr>
          <w:rFonts w:ascii="Times New Roman" w:hAnsi="Times New Roman" w:cs="Times New Roman"/>
        </w:rPr>
        <w:t xml:space="preserve"> been required to prepare an EIS under SEQR in connection with its activities at the Mine</w:t>
      </w:r>
      <w:r w:rsidR="00802C64">
        <w:rPr>
          <w:rFonts w:ascii="Times New Roman" w:hAnsi="Times New Roman" w:cs="Times New Roman"/>
        </w:rPr>
        <w:t>.  We are aware of at least 1</w:t>
      </w:r>
      <w:r w:rsidR="0095137D">
        <w:rPr>
          <w:rFonts w:ascii="Times New Roman" w:hAnsi="Times New Roman" w:cs="Times New Roman"/>
        </w:rPr>
        <w:t>6</w:t>
      </w:r>
      <w:r w:rsidR="00802C64">
        <w:rPr>
          <w:rFonts w:ascii="Times New Roman" w:hAnsi="Times New Roman" w:cs="Times New Roman"/>
        </w:rPr>
        <w:t xml:space="preserve"> opportunities during this time when, because of a permit renewal or significant change to ongoing operations in the Mine, DEC </w:t>
      </w:r>
      <w:r w:rsidR="00EF15B3">
        <w:rPr>
          <w:rFonts w:ascii="Times New Roman" w:hAnsi="Times New Roman" w:cs="Times New Roman"/>
        </w:rPr>
        <w:t>should</w:t>
      </w:r>
      <w:r w:rsidR="00802C64">
        <w:rPr>
          <w:rFonts w:ascii="Times New Roman" w:hAnsi="Times New Roman" w:cs="Times New Roman"/>
        </w:rPr>
        <w:t xml:space="preserve"> have but chose not to require an EIS.</w:t>
      </w:r>
      <w:r w:rsidR="0095137D">
        <w:rPr>
          <w:rStyle w:val="FootnoteReference"/>
          <w:rFonts w:ascii="Times New Roman" w:hAnsi="Times New Roman" w:cs="Times New Roman"/>
        </w:rPr>
        <w:footnoteReference w:id="2"/>
      </w:r>
      <w:r w:rsidR="00802C64">
        <w:rPr>
          <w:rFonts w:ascii="Times New Roman" w:hAnsi="Times New Roman" w:cs="Times New Roman"/>
        </w:rPr>
        <w:t xml:space="preserve">  The most recent occasion of course being DEC’s issuance of a Negative Declaration for the proposed flooding of the S3 Zone, which unless rescinded, will continue th</w:t>
      </w:r>
      <w:r w:rsidR="00EF15B3">
        <w:rPr>
          <w:rFonts w:ascii="Times New Roman" w:hAnsi="Times New Roman" w:cs="Times New Roman"/>
        </w:rPr>
        <w:t>e</w:t>
      </w:r>
      <w:r w:rsidR="00802C64">
        <w:rPr>
          <w:rFonts w:ascii="Times New Roman" w:hAnsi="Times New Roman" w:cs="Times New Roman"/>
        </w:rPr>
        <w:t xml:space="preserve"> disturbing and anomalous trend</w:t>
      </w:r>
      <w:r w:rsidR="00EF15B3">
        <w:rPr>
          <w:rFonts w:ascii="Times New Roman" w:hAnsi="Times New Roman" w:cs="Times New Roman"/>
        </w:rPr>
        <w:t xml:space="preserve"> of giving Cargill a pass under SEQR</w:t>
      </w:r>
      <w:r w:rsidR="00802C64">
        <w:rPr>
          <w:rFonts w:ascii="Times New Roman" w:hAnsi="Times New Roman" w:cs="Times New Roman"/>
        </w:rPr>
        <w:t>.  Meanwhile, DEC</w:t>
      </w:r>
      <w:r w:rsidR="00D44DD2">
        <w:rPr>
          <w:rFonts w:ascii="Times New Roman" w:eastAsia="Times New Roman" w:hAnsi="Times New Roman" w:cs="Times New Roman"/>
        </w:rPr>
        <w:t xml:space="preserve"> has issued two </w:t>
      </w:r>
      <w:r w:rsidR="007C2572">
        <w:rPr>
          <w:rFonts w:ascii="Times New Roman" w:eastAsia="Times New Roman" w:hAnsi="Times New Roman" w:cs="Times New Roman"/>
        </w:rPr>
        <w:t>p</w:t>
      </w:r>
      <w:r w:rsidR="00D44DD2">
        <w:rPr>
          <w:rFonts w:ascii="Times New Roman" w:eastAsia="Times New Roman" w:hAnsi="Times New Roman" w:cs="Times New Roman"/>
        </w:rPr>
        <w:t xml:space="preserve">ositive </w:t>
      </w:r>
      <w:r w:rsidR="007C2572">
        <w:rPr>
          <w:rFonts w:ascii="Times New Roman" w:eastAsia="Times New Roman" w:hAnsi="Times New Roman" w:cs="Times New Roman"/>
        </w:rPr>
        <w:t>d</w:t>
      </w:r>
      <w:r w:rsidR="00D44DD2">
        <w:rPr>
          <w:rFonts w:ascii="Times New Roman" w:eastAsia="Times New Roman" w:hAnsi="Times New Roman" w:cs="Times New Roman"/>
        </w:rPr>
        <w:t xml:space="preserve">eclarations under SEQR for the </w:t>
      </w:r>
      <w:r w:rsidR="003856B9">
        <w:rPr>
          <w:rFonts w:ascii="Times New Roman" w:eastAsia="Times New Roman" w:hAnsi="Times New Roman" w:cs="Times New Roman"/>
        </w:rPr>
        <w:t xml:space="preserve">newer </w:t>
      </w:r>
      <w:r w:rsidR="00D44DD2">
        <w:rPr>
          <w:rFonts w:ascii="Times New Roman" w:eastAsia="Times New Roman" w:hAnsi="Times New Roman" w:cs="Times New Roman"/>
        </w:rPr>
        <w:t xml:space="preserve">room and pillar salt mine in New York, American Rock Salt’s Hampton Corners Salt Mine in Livingston County.  </w:t>
      </w:r>
      <w:r w:rsidR="003856B9">
        <w:rPr>
          <w:rFonts w:ascii="Times New Roman" w:eastAsia="Times New Roman" w:hAnsi="Times New Roman" w:cs="Times New Roman"/>
        </w:rPr>
        <w:t>Hampton Corners Salt Mine is not located under and putting at risk an invaluable freshwater lake.</w:t>
      </w:r>
    </w:p>
    <w:p w14:paraId="3ECF92D3" w14:textId="7E49005F" w:rsidR="00D551D1" w:rsidRPr="0068572A" w:rsidRDefault="00240CF1" w:rsidP="00240CF1">
      <w:pPr>
        <w:ind w:firstLine="720"/>
        <w:rPr>
          <w:rFonts w:ascii="Arial" w:hAnsi="Arial" w:cs="Arial"/>
          <w:color w:val="FF0000"/>
        </w:rPr>
      </w:pPr>
      <w:r>
        <w:rPr>
          <w:rFonts w:ascii="Times New Roman" w:eastAsia="Times New Roman" w:hAnsi="Times New Roman" w:cs="Times New Roman"/>
        </w:rPr>
        <w:t>Indeed, a</w:t>
      </w:r>
      <w:r w:rsidR="00D551D1">
        <w:rPr>
          <w:rFonts w:ascii="Times New Roman" w:eastAsia="Times New Roman" w:hAnsi="Times New Roman" w:cs="Times New Roman"/>
        </w:rPr>
        <w:t>lthough SEQR requires an agency to “make every reasonable effort”</w:t>
      </w:r>
      <w:r w:rsidR="000A1C87">
        <w:rPr>
          <w:rStyle w:val="FootnoteReference"/>
          <w:rFonts w:ascii="Times New Roman" w:eastAsia="Times New Roman" w:hAnsi="Times New Roman" w:cs="Times New Roman"/>
        </w:rPr>
        <w:footnoteReference w:id="3"/>
      </w:r>
      <w:r w:rsidR="00D551D1">
        <w:rPr>
          <w:rFonts w:ascii="Times New Roman" w:eastAsia="Times New Roman" w:hAnsi="Times New Roman" w:cs="Times New Roman"/>
        </w:rPr>
        <w:t xml:space="preserve"> to </w:t>
      </w:r>
      <w:r w:rsidR="00D551D1" w:rsidRPr="00D551D1">
        <w:rPr>
          <w:rFonts w:ascii="Times New Roman" w:eastAsia="Times New Roman" w:hAnsi="Times New Roman" w:cs="Times New Roman"/>
          <w:i/>
          <w:iCs/>
        </w:rPr>
        <w:t xml:space="preserve">include the public </w:t>
      </w:r>
      <w:r w:rsidR="00D551D1">
        <w:rPr>
          <w:rFonts w:ascii="Times New Roman" w:eastAsia="Times New Roman" w:hAnsi="Times New Roman" w:cs="Times New Roman"/>
        </w:rPr>
        <w:t xml:space="preserve">in </w:t>
      </w:r>
      <w:r w:rsidR="005C27A2">
        <w:rPr>
          <w:rFonts w:ascii="Times New Roman" w:eastAsia="Times New Roman" w:hAnsi="Times New Roman" w:cs="Times New Roman"/>
        </w:rPr>
        <w:t>the SEQR process,</w:t>
      </w:r>
      <w:r w:rsidR="00D551D1">
        <w:rPr>
          <w:rFonts w:ascii="Times New Roman" w:eastAsia="Times New Roman" w:hAnsi="Times New Roman" w:cs="Times New Roman"/>
        </w:rPr>
        <w:t xml:space="preserve"> and even though Cayuga Lake is held by the State </w:t>
      </w:r>
      <w:r w:rsidR="00D551D1" w:rsidRPr="00D551D1">
        <w:rPr>
          <w:rFonts w:ascii="Times New Roman" w:eastAsia="Times New Roman" w:hAnsi="Times New Roman" w:cs="Times New Roman"/>
          <w:i/>
          <w:iCs/>
        </w:rPr>
        <w:t>in trust for the benefit of the public</w:t>
      </w:r>
      <w:r w:rsidR="00D551D1">
        <w:rPr>
          <w:rFonts w:ascii="Times New Roman" w:eastAsia="Times New Roman" w:hAnsi="Times New Roman" w:cs="Times New Roman"/>
        </w:rPr>
        <w:t xml:space="preserve">, the State has so far unheeded a successive and ongoing flood of demands from the public to, at a minimum, require an EIS for the Mine.  </w:t>
      </w:r>
      <w:r w:rsidR="00D551D1">
        <w:rPr>
          <w:rFonts w:ascii="Times New Roman" w:hAnsi="Times New Roman" w:cs="Times New Roman"/>
          <w:color w:val="000000" w:themeColor="text1"/>
        </w:rPr>
        <w:t>S</w:t>
      </w:r>
      <w:r w:rsidR="00D551D1" w:rsidRPr="00D551D1">
        <w:rPr>
          <w:rFonts w:ascii="Times New Roman" w:hAnsi="Times New Roman" w:cs="Times New Roman"/>
          <w:color w:val="000000" w:themeColor="text1"/>
        </w:rPr>
        <w:t xml:space="preserve">ince the </w:t>
      </w:r>
      <w:r w:rsidR="00D551D1">
        <w:rPr>
          <w:rFonts w:ascii="Times New Roman" w:hAnsi="Times New Roman" w:cs="Times New Roman"/>
          <w:color w:val="000000" w:themeColor="text1"/>
        </w:rPr>
        <w:t xml:space="preserve">1994 </w:t>
      </w:r>
      <w:r w:rsidR="00D551D1" w:rsidRPr="00D551D1">
        <w:rPr>
          <w:rFonts w:ascii="Times New Roman" w:hAnsi="Times New Roman" w:cs="Times New Roman"/>
          <w:color w:val="000000" w:themeColor="text1"/>
        </w:rPr>
        <w:t xml:space="preserve">collapse of </w:t>
      </w:r>
      <w:r w:rsidR="00D551D1">
        <w:rPr>
          <w:rFonts w:ascii="Times New Roman" w:hAnsi="Times New Roman" w:cs="Times New Roman"/>
          <w:color w:val="000000" w:themeColor="text1"/>
        </w:rPr>
        <w:t xml:space="preserve">the </w:t>
      </w:r>
      <w:proofErr w:type="spellStart"/>
      <w:r w:rsidR="00D551D1" w:rsidRPr="00D551D1">
        <w:rPr>
          <w:rFonts w:ascii="Times New Roman" w:hAnsi="Times New Roman" w:cs="Times New Roman"/>
          <w:color w:val="000000" w:themeColor="text1"/>
        </w:rPr>
        <w:t>Retsof</w:t>
      </w:r>
      <w:proofErr w:type="spellEnd"/>
      <w:r w:rsidR="00D551D1">
        <w:rPr>
          <w:rFonts w:ascii="Times New Roman" w:hAnsi="Times New Roman" w:cs="Times New Roman"/>
          <w:color w:val="000000" w:themeColor="text1"/>
        </w:rPr>
        <w:t xml:space="preserve"> Salt Mine in Livingston County</w:t>
      </w:r>
      <w:r w:rsidR="00D551D1" w:rsidRPr="00D551D1">
        <w:rPr>
          <w:rFonts w:ascii="Times New Roman" w:hAnsi="Times New Roman" w:cs="Times New Roman"/>
          <w:color w:val="000000" w:themeColor="text1"/>
        </w:rPr>
        <w:t xml:space="preserve">, and the Assembly’s Joint Public Hearing on Underground Mining in NYS in 1995, many local municipalities and nonprofits whose missions are to preserve Cayuga </w:t>
      </w:r>
      <w:r>
        <w:rPr>
          <w:rFonts w:ascii="Times New Roman" w:hAnsi="Times New Roman" w:cs="Times New Roman"/>
          <w:color w:val="000000" w:themeColor="text1"/>
        </w:rPr>
        <w:t>Lake</w:t>
      </w:r>
      <w:r w:rsidR="00D551D1" w:rsidRPr="00D551D1">
        <w:rPr>
          <w:rFonts w:ascii="Times New Roman" w:hAnsi="Times New Roman" w:cs="Times New Roman"/>
          <w:color w:val="000000" w:themeColor="text1"/>
        </w:rPr>
        <w:t xml:space="preserve"> have </w:t>
      </w:r>
      <w:r w:rsidR="00D551D1">
        <w:rPr>
          <w:rFonts w:ascii="Times New Roman" w:hAnsi="Times New Roman" w:cs="Times New Roman"/>
          <w:color w:val="000000" w:themeColor="text1"/>
        </w:rPr>
        <w:t>called for</w:t>
      </w:r>
      <w:r w:rsidR="00D551D1" w:rsidRPr="00D551D1">
        <w:rPr>
          <w:rFonts w:ascii="Times New Roman" w:hAnsi="Times New Roman" w:cs="Times New Roman"/>
          <w:color w:val="000000" w:themeColor="text1"/>
        </w:rPr>
        <w:t xml:space="preserve"> an independent third-party scientific review of the relevant data facilitated by an </w:t>
      </w:r>
      <w:r w:rsidR="00D551D1">
        <w:rPr>
          <w:rFonts w:ascii="Times New Roman" w:hAnsi="Times New Roman" w:cs="Times New Roman"/>
          <w:color w:val="000000" w:themeColor="text1"/>
        </w:rPr>
        <w:t>EIS</w:t>
      </w:r>
      <w:r w:rsidR="00D551D1" w:rsidRPr="00D551D1">
        <w:rPr>
          <w:rFonts w:ascii="Times New Roman" w:hAnsi="Times New Roman" w:cs="Times New Roman"/>
          <w:color w:val="000000" w:themeColor="text1"/>
        </w:rPr>
        <w:t xml:space="preserve"> to provide a more comprehensive public assessment of the long-term threats to the Lake from </w:t>
      </w:r>
      <w:r w:rsidR="00D551D1">
        <w:rPr>
          <w:rFonts w:ascii="Times New Roman" w:hAnsi="Times New Roman" w:cs="Times New Roman"/>
          <w:color w:val="000000" w:themeColor="text1"/>
        </w:rPr>
        <w:t xml:space="preserve">the ongoing salt mining operations beneath the Lake.  In the intervening years, </w:t>
      </w:r>
      <w:r w:rsidR="00D551D1">
        <w:rPr>
          <w:rFonts w:ascii="Times New Roman" w:hAnsi="Times New Roman" w:cs="Times New Roman"/>
        </w:rPr>
        <w:t>n</w:t>
      </w:r>
      <w:r w:rsidR="00D551D1" w:rsidRPr="00B53FC1">
        <w:rPr>
          <w:rFonts w:ascii="Times New Roman" w:hAnsi="Times New Roman" w:cs="Times New Roman"/>
        </w:rPr>
        <w:t>umerous towns and villages</w:t>
      </w:r>
      <w:r w:rsidR="00D551D1">
        <w:rPr>
          <w:rFonts w:ascii="Times New Roman" w:hAnsi="Times New Roman" w:cs="Times New Roman"/>
        </w:rPr>
        <w:t xml:space="preserve"> in the surrounding area</w:t>
      </w:r>
      <w:r w:rsidR="00D551D1" w:rsidRPr="00B53FC1">
        <w:rPr>
          <w:rFonts w:ascii="Times New Roman" w:hAnsi="Times New Roman" w:cs="Times New Roman"/>
        </w:rPr>
        <w:t>,</w:t>
      </w:r>
      <w:r w:rsidR="00D551D1">
        <w:rPr>
          <w:rFonts w:ascii="Times New Roman" w:hAnsi="Times New Roman" w:cs="Times New Roman"/>
        </w:rPr>
        <w:t xml:space="preserve"> as well as</w:t>
      </w:r>
      <w:r w:rsidR="00D551D1" w:rsidRPr="00B53FC1">
        <w:rPr>
          <w:rFonts w:ascii="Times New Roman" w:hAnsi="Times New Roman" w:cs="Times New Roman"/>
        </w:rPr>
        <w:t xml:space="preserve"> the City of Ithaca, and Tompkins County have adopted formal Resolutions calling upon </w:t>
      </w:r>
      <w:r w:rsidR="00D551D1">
        <w:rPr>
          <w:rFonts w:ascii="Times New Roman" w:hAnsi="Times New Roman" w:cs="Times New Roman"/>
        </w:rPr>
        <w:t>DEC</w:t>
      </w:r>
      <w:r w:rsidR="00D551D1" w:rsidRPr="00B53FC1">
        <w:rPr>
          <w:rFonts w:ascii="Times New Roman" w:hAnsi="Times New Roman" w:cs="Times New Roman"/>
        </w:rPr>
        <w:t xml:space="preserve"> to require an EIS. Many other local water quality advisory bodies have filed resolutions in support of requiring an EIS.</w:t>
      </w:r>
    </w:p>
    <w:p w14:paraId="1C140355" w14:textId="71E07FEF" w:rsidR="00240CF1" w:rsidRDefault="00240CF1" w:rsidP="00B53FC1">
      <w:pPr>
        <w:rPr>
          <w:rFonts w:ascii="Times New Roman" w:hAnsi="Times New Roman" w:cs="Times New Roman"/>
        </w:rPr>
      </w:pPr>
      <w:r>
        <w:rPr>
          <w:rFonts w:ascii="Times New Roman" w:hAnsi="Times New Roman" w:cs="Times New Roman"/>
        </w:rPr>
        <w:tab/>
        <w:t xml:space="preserve">The public has also </w:t>
      </w:r>
      <w:r w:rsidR="00B53FC1" w:rsidRPr="00B53FC1">
        <w:rPr>
          <w:rFonts w:ascii="Times New Roman" w:hAnsi="Times New Roman" w:cs="Times New Roman"/>
        </w:rPr>
        <w:t xml:space="preserve">been </w:t>
      </w:r>
      <w:r>
        <w:rPr>
          <w:rFonts w:ascii="Times New Roman" w:hAnsi="Times New Roman" w:cs="Times New Roman"/>
        </w:rPr>
        <w:t xml:space="preserve">continuously </w:t>
      </w:r>
      <w:r w:rsidR="00B53FC1" w:rsidRPr="00B53FC1">
        <w:rPr>
          <w:rFonts w:ascii="Times New Roman" w:hAnsi="Times New Roman" w:cs="Times New Roman"/>
        </w:rPr>
        <w:t xml:space="preserve">denied access to much of the relevant geological and seismic data needed to assess the risk of the </w:t>
      </w:r>
      <w:r>
        <w:rPr>
          <w:rFonts w:ascii="Times New Roman" w:hAnsi="Times New Roman" w:cs="Times New Roman"/>
        </w:rPr>
        <w:t>M</w:t>
      </w:r>
      <w:r w:rsidR="00B53FC1" w:rsidRPr="00B53FC1">
        <w:rPr>
          <w:rFonts w:ascii="Times New Roman" w:hAnsi="Times New Roman" w:cs="Times New Roman"/>
        </w:rPr>
        <w:t>ine’s operations</w:t>
      </w:r>
      <w:r>
        <w:rPr>
          <w:rFonts w:ascii="Times New Roman" w:hAnsi="Times New Roman" w:cs="Times New Roman"/>
        </w:rPr>
        <w:t xml:space="preserve">, including an unfortunate 2005 administrative </w:t>
      </w:r>
      <w:r w:rsidR="000A1C87">
        <w:rPr>
          <w:rFonts w:ascii="Times New Roman" w:hAnsi="Times New Roman" w:cs="Times New Roman"/>
        </w:rPr>
        <w:t xml:space="preserve">ruling </w:t>
      </w:r>
      <w:r>
        <w:rPr>
          <w:rFonts w:ascii="Times New Roman" w:hAnsi="Times New Roman" w:cs="Times New Roman"/>
        </w:rPr>
        <w:t xml:space="preserve">in which DEC’s Assistant Commissioner overruled a Senior Administrative Law Judge’s (“ALJ”) </w:t>
      </w:r>
      <w:r w:rsidR="000A1C87">
        <w:rPr>
          <w:rFonts w:ascii="Times New Roman" w:hAnsi="Times New Roman" w:cs="Times New Roman"/>
        </w:rPr>
        <w:t>earlier determination</w:t>
      </w:r>
      <w:r>
        <w:rPr>
          <w:rFonts w:ascii="Times New Roman" w:hAnsi="Times New Roman" w:cs="Times New Roman"/>
        </w:rPr>
        <w:t xml:space="preserve"> that had finally granted public access to many critical </w:t>
      </w:r>
      <w:proofErr w:type="gramStart"/>
      <w:r>
        <w:rPr>
          <w:rFonts w:ascii="Times New Roman" w:hAnsi="Times New Roman" w:cs="Times New Roman"/>
        </w:rPr>
        <w:t>Mine</w:t>
      </w:r>
      <w:proofErr w:type="gramEnd"/>
      <w:r>
        <w:rPr>
          <w:rFonts w:ascii="Times New Roman" w:hAnsi="Times New Roman" w:cs="Times New Roman"/>
        </w:rPr>
        <w:t xml:space="preserve"> records.  There, </w:t>
      </w:r>
      <w:r w:rsidR="000A1C87">
        <w:rPr>
          <w:rFonts w:ascii="Times New Roman" w:hAnsi="Times New Roman" w:cs="Times New Roman"/>
        </w:rPr>
        <w:t>the ALJ’s underlying decision had wisely acknowledged that</w:t>
      </w:r>
      <w:r w:rsidR="00B53FC1" w:rsidRPr="00B53FC1">
        <w:rPr>
          <w:rFonts w:ascii="Times New Roman" w:hAnsi="Times New Roman" w:cs="Times New Roman"/>
        </w:rPr>
        <w:t xml:space="preserve"> “shielding from public scrutiny the very information to assess the potential environmental </w:t>
      </w:r>
      <w:r w:rsidR="00B53FC1" w:rsidRPr="00B53FC1">
        <w:rPr>
          <w:rFonts w:ascii="Times New Roman" w:hAnsi="Times New Roman" w:cs="Times New Roman"/>
        </w:rPr>
        <w:lastRenderedPageBreak/>
        <w:t>impact and safety issues associated with a proposed mine (Permit) is inimical to the process</w:t>
      </w:r>
      <w:r>
        <w:rPr>
          <w:rFonts w:ascii="Times New Roman" w:hAnsi="Times New Roman" w:cs="Times New Roman"/>
        </w:rPr>
        <w:t>.</w:t>
      </w:r>
      <w:r w:rsidR="00B53FC1" w:rsidRPr="00B53FC1">
        <w:rPr>
          <w:rFonts w:ascii="Times New Roman" w:hAnsi="Times New Roman" w:cs="Times New Roman"/>
        </w:rPr>
        <w:t>”</w:t>
      </w:r>
      <w:r>
        <w:rPr>
          <w:rFonts w:ascii="Times New Roman" w:hAnsi="Times New Roman" w:cs="Times New Roman"/>
        </w:rPr>
        <w:t xml:space="preserve">  These words remain </w:t>
      </w:r>
      <w:r w:rsidR="00EF15B3">
        <w:rPr>
          <w:rFonts w:ascii="Times New Roman" w:hAnsi="Times New Roman" w:cs="Times New Roman"/>
        </w:rPr>
        <w:t>ever relevant</w:t>
      </w:r>
      <w:r>
        <w:rPr>
          <w:rFonts w:ascii="Times New Roman" w:hAnsi="Times New Roman" w:cs="Times New Roman"/>
        </w:rPr>
        <w:t xml:space="preserve"> to Cargill’s current proposal to flood the S3 Zone, as CLEAN has received </w:t>
      </w:r>
      <w:r w:rsidR="00EF15B3">
        <w:rPr>
          <w:rFonts w:ascii="Times New Roman" w:hAnsi="Times New Roman" w:cs="Times New Roman"/>
        </w:rPr>
        <w:t xml:space="preserve">to date </w:t>
      </w:r>
      <w:r w:rsidR="00D06F48">
        <w:rPr>
          <w:rFonts w:ascii="Times New Roman" w:hAnsi="Times New Roman" w:cs="Times New Roman"/>
        </w:rPr>
        <w:t xml:space="preserve">very few </w:t>
      </w:r>
      <w:r w:rsidR="00EF15B3">
        <w:rPr>
          <w:rFonts w:ascii="Times New Roman" w:hAnsi="Times New Roman" w:cs="Times New Roman"/>
        </w:rPr>
        <w:t xml:space="preserve">responsive </w:t>
      </w:r>
      <w:r>
        <w:rPr>
          <w:rFonts w:ascii="Times New Roman" w:hAnsi="Times New Roman" w:cs="Times New Roman"/>
        </w:rPr>
        <w:t>record</w:t>
      </w:r>
      <w:r w:rsidR="00EF15B3">
        <w:rPr>
          <w:rFonts w:ascii="Times New Roman" w:hAnsi="Times New Roman" w:cs="Times New Roman"/>
        </w:rPr>
        <w:t>s</w:t>
      </w:r>
      <w:r>
        <w:rPr>
          <w:rFonts w:ascii="Times New Roman" w:hAnsi="Times New Roman" w:cs="Times New Roman"/>
        </w:rPr>
        <w:t xml:space="preserve"> from DEC in response to its Freedom of Information Law </w:t>
      </w:r>
      <w:r w:rsidR="000A1C87">
        <w:rPr>
          <w:rFonts w:ascii="Times New Roman" w:hAnsi="Times New Roman" w:cs="Times New Roman"/>
        </w:rPr>
        <w:t xml:space="preserve">(“FOIL”) </w:t>
      </w:r>
      <w:r>
        <w:rPr>
          <w:rFonts w:ascii="Times New Roman" w:hAnsi="Times New Roman" w:cs="Times New Roman"/>
        </w:rPr>
        <w:t xml:space="preserve">requests </w:t>
      </w:r>
      <w:r w:rsidR="000A1C87">
        <w:rPr>
          <w:rFonts w:ascii="Times New Roman" w:hAnsi="Times New Roman" w:cs="Times New Roman"/>
        </w:rPr>
        <w:t xml:space="preserve">concerning Cargill’s Application </w:t>
      </w:r>
      <w:r>
        <w:rPr>
          <w:rFonts w:ascii="Times New Roman" w:hAnsi="Times New Roman" w:cs="Times New Roman"/>
        </w:rPr>
        <w:t xml:space="preserve">submitted to the agency </w:t>
      </w:r>
      <w:r w:rsidR="005C27A2">
        <w:rPr>
          <w:rFonts w:ascii="Times New Roman" w:hAnsi="Times New Roman" w:cs="Times New Roman"/>
        </w:rPr>
        <w:t>in November 2024</w:t>
      </w:r>
      <w:r>
        <w:rPr>
          <w:rFonts w:ascii="Times New Roman" w:hAnsi="Times New Roman" w:cs="Times New Roman"/>
        </w:rPr>
        <w:t xml:space="preserve">.  CLEAN and other members of the public </w:t>
      </w:r>
      <w:r w:rsidR="009B7BD0">
        <w:rPr>
          <w:rFonts w:ascii="Times New Roman" w:hAnsi="Times New Roman" w:cs="Times New Roman"/>
        </w:rPr>
        <w:t xml:space="preserve">therefore continue to be deprived </w:t>
      </w:r>
      <w:r>
        <w:rPr>
          <w:rFonts w:ascii="Times New Roman" w:hAnsi="Times New Roman" w:cs="Times New Roman"/>
        </w:rPr>
        <w:t xml:space="preserve">of the </w:t>
      </w:r>
      <w:r w:rsidR="009B7BD0">
        <w:rPr>
          <w:rFonts w:ascii="Times New Roman" w:hAnsi="Times New Roman" w:cs="Times New Roman"/>
        </w:rPr>
        <w:t xml:space="preserve">very </w:t>
      </w:r>
      <w:r>
        <w:rPr>
          <w:rFonts w:ascii="Times New Roman" w:hAnsi="Times New Roman" w:cs="Times New Roman"/>
        </w:rPr>
        <w:t xml:space="preserve">records they need to </w:t>
      </w:r>
      <w:r w:rsidR="009B7BD0">
        <w:rPr>
          <w:rFonts w:ascii="Times New Roman" w:hAnsi="Times New Roman" w:cs="Times New Roman"/>
        </w:rPr>
        <w:t xml:space="preserve">adequately understand and </w:t>
      </w:r>
      <w:r>
        <w:rPr>
          <w:rFonts w:ascii="Times New Roman" w:hAnsi="Times New Roman" w:cs="Times New Roman"/>
        </w:rPr>
        <w:t xml:space="preserve">assess the environmental and safety </w:t>
      </w:r>
      <w:r w:rsidR="00DB1EA4">
        <w:rPr>
          <w:rFonts w:ascii="Times New Roman" w:hAnsi="Times New Roman" w:cs="Times New Roman"/>
        </w:rPr>
        <w:t xml:space="preserve">risks </w:t>
      </w:r>
      <w:r>
        <w:rPr>
          <w:rFonts w:ascii="Times New Roman" w:hAnsi="Times New Roman" w:cs="Times New Roman"/>
        </w:rPr>
        <w:t xml:space="preserve">associated with Cargill’s </w:t>
      </w:r>
      <w:r w:rsidR="00DB1EA4">
        <w:rPr>
          <w:rFonts w:ascii="Times New Roman" w:hAnsi="Times New Roman" w:cs="Times New Roman"/>
        </w:rPr>
        <w:t xml:space="preserve">request for a major modification and permit renewal. </w:t>
      </w:r>
    </w:p>
    <w:p w14:paraId="5C306A71" w14:textId="4107483A" w:rsidR="0006500F" w:rsidRDefault="00DB1EA4" w:rsidP="00B53FC1">
      <w:pPr>
        <w:rPr>
          <w:rFonts w:ascii="Times New Roman" w:hAnsi="Times New Roman" w:cs="Times New Roman"/>
        </w:rPr>
      </w:pPr>
      <w:r>
        <w:rPr>
          <w:rFonts w:ascii="Times New Roman" w:hAnsi="Times New Roman" w:cs="Times New Roman"/>
        </w:rPr>
        <w:tab/>
      </w:r>
      <w:r w:rsidR="009B7BD0">
        <w:rPr>
          <w:rFonts w:ascii="Times New Roman" w:hAnsi="Times New Roman" w:cs="Times New Roman"/>
        </w:rPr>
        <w:t>Nonetheless,</w:t>
      </w:r>
      <w:r>
        <w:rPr>
          <w:rFonts w:ascii="Times New Roman" w:hAnsi="Times New Roman" w:cs="Times New Roman"/>
        </w:rPr>
        <w:t xml:space="preserve"> </w:t>
      </w:r>
      <w:r w:rsidR="009B7BD0">
        <w:rPr>
          <w:rFonts w:ascii="Times New Roman" w:hAnsi="Times New Roman" w:cs="Times New Roman"/>
        </w:rPr>
        <w:t xml:space="preserve">the </w:t>
      </w:r>
      <w:r>
        <w:rPr>
          <w:rFonts w:ascii="Times New Roman" w:hAnsi="Times New Roman" w:cs="Times New Roman"/>
        </w:rPr>
        <w:t xml:space="preserve">information </w:t>
      </w:r>
      <w:r w:rsidR="009B7BD0">
        <w:rPr>
          <w:rFonts w:ascii="Times New Roman" w:hAnsi="Times New Roman" w:cs="Times New Roman"/>
        </w:rPr>
        <w:t xml:space="preserve">that </w:t>
      </w:r>
      <w:r>
        <w:rPr>
          <w:rFonts w:ascii="Times New Roman" w:hAnsi="Times New Roman" w:cs="Times New Roman"/>
        </w:rPr>
        <w:t>has been provided to the public to date about Cargill’s need for and plan to flood the S3 Zone with its mining wastes paints a disturbing picture.  As described herein, Cargill’s mining inflows have steadily increased over time, while its measures</w:t>
      </w:r>
      <w:r w:rsidR="005561FC">
        <w:rPr>
          <w:rFonts w:ascii="Times New Roman" w:hAnsi="Times New Roman" w:cs="Times New Roman"/>
        </w:rPr>
        <w:t xml:space="preserve"> to </w:t>
      </w:r>
      <w:r>
        <w:rPr>
          <w:rFonts w:ascii="Times New Roman" w:hAnsi="Times New Roman" w:cs="Times New Roman"/>
        </w:rPr>
        <w:t xml:space="preserve">reduce such inflows have </w:t>
      </w:r>
      <w:r w:rsidR="005561FC">
        <w:rPr>
          <w:rFonts w:ascii="Times New Roman" w:hAnsi="Times New Roman" w:cs="Times New Roman"/>
        </w:rPr>
        <w:t>been discontinued</w:t>
      </w:r>
      <w:r>
        <w:rPr>
          <w:rFonts w:ascii="Times New Roman" w:hAnsi="Times New Roman" w:cs="Times New Roman"/>
        </w:rPr>
        <w:t xml:space="preserve">.  Rather than </w:t>
      </w:r>
      <w:r w:rsidR="009B7BD0">
        <w:rPr>
          <w:rFonts w:ascii="Times New Roman" w:hAnsi="Times New Roman" w:cs="Times New Roman"/>
        </w:rPr>
        <w:t xml:space="preserve">address the underlying issue of increasing inflows, Cargill proposes instead to turn the Mine into a depository for these wastes by </w:t>
      </w:r>
      <w:r w:rsidR="00F922CE">
        <w:rPr>
          <w:rFonts w:ascii="Times New Roman" w:hAnsi="Times New Roman" w:cs="Times New Roman"/>
        </w:rPr>
        <w:t xml:space="preserve">flooding </w:t>
      </w:r>
      <w:r w:rsidR="009B7BD0">
        <w:rPr>
          <w:rFonts w:ascii="Times New Roman" w:hAnsi="Times New Roman" w:cs="Times New Roman"/>
        </w:rPr>
        <w:t>the S3 Zone beneath Cayuga Lake</w:t>
      </w:r>
      <w:r w:rsidR="00F922CE">
        <w:rPr>
          <w:rFonts w:ascii="Times New Roman" w:hAnsi="Times New Roman" w:cs="Times New Roman"/>
        </w:rPr>
        <w:t xml:space="preserve">, a process that is expected to occur over </w:t>
      </w:r>
      <w:proofErr w:type="gramStart"/>
      <w:r w:rsidR="00F922CE">
        <w:rPr>
          <w:rFonts w:ascii="Times New Roman" w:hAnsi="Times New Roman" w:cs="Times New Roman"/>
        </w:rPr>
        <w:t>a number of</w:t>
      </w:r>
      <w:proofErr w:type="gramEnd"/>
      <w:r w:rsidR="00F922CE">
        <w:rPr>
          <w:rFonts w:ascii="Times New Roman" w:hAnsi="Times New Roman" w:cs="Times New Roman"/>
        </w:rPr>
        <w:t xml:space="preserve"> years</w:t>
      </w:r>
      <w:r w:rsidR="009B7BD0">
        <w:rPr>
          <w:rFonts w:ascii="Times New Roman" w:hAnsi="Times New Roman" w:cs="Times New Roman"/>
        </w:rPr>
        <w:t xml:space="preserve">.  </w:t>
      </w:r>
      <w:r w:rsidR="003856B9">
        <w:rPr>
          <w:rFonts w:ascii="Times New Roman" w:hAnsi="Times New Roman" w:cs="Times New Roman"/>
        </w:rPr>
        <w:t xml:space="preserve">Alternatively, Cargill could pump this waste brine to the surface where it could </w:t>
      </w:r>
      <w:r w:rsidR="0006500F">
        <w:rPr>
          <w:rFonts w:ascii="Times New Roman" w:hAnsi="Times New Roman" w:cs="Times New Roman"/>
        </w:rPr>
        <w:t xml:space="preserve">be made </w:t>
      </w:r>
      <w:r w:rsidR="003856B9">
        <w:rPr>
          <w:rFonts w:ascii="Times New Roman" w:hAnsi="Times New Roman" w:cs="Times New Roman"/>
        </w:rPr>
        <w:t>available free-of-charge to the Town of Lansing for the deicing of the town</w:t>
      </w:r>
      <w:r w:rsidR="0006500F">
        <w:rPr>
          <w:rFonts w:ascii="Times New Roman" w:hAnsi="Times New Roman" w:cs="Times New Roman"/>
        </w:rPr>
        <w:t>’</w:t>
      </w:r>
      <w:r w:rsidR="003856B9">
        <w:rPr>
          <w:rFonts w:ascii="Times New Roman" w:hAnsi="Times New Roman" w:cs="Times New Roman"/>
        </w:rPr>
        <w:t>s roads</w:t>
      </w:r>
      <w:r w:rsidR="0006500F">
        <w:rPr>
          <w:rFonts w:ascii="Times New Roman" w:hAnsi="Times New Roman" w:cs="Times New Roman"/>
        </w:rPr>
        <w:t>. Brine deicing of roads requires &gt;30% less salt than when road salt is used and thus harmful impacts on local water resources could be reduced.</w:t>
      </w:r>
    </w:p>
    <w:p w14:paraId="526C0016" w14:textId="157CE273" w:rsidR="00DB1EA4" w:rsidRDefault="0006500F" w:rsidP="003C70DD">
      <w:pPr>
        <w:ind w:firstLine="720"/>
        <w:rPr>
          <w:rFonts w:ascii="Times New Roman" w:hAnsi="Times New Roman" w:cs="Times New Roman"/>
        </w:rPr>
      </w:pPr>
      <w:r>
        <w:rPr>
          <w:rFonts w:ascii="Times New Roman" w:hAnsi="Times New Roman" w:cs="Times New Roman"/>
        </w:rPr>
        <w:t xml:space="preserve">Cargill’s proposal to flood the S3 portion of the mine rather than bringing the brine to be used at the surface </w:t>
      </w:r>
      <w:r w:rsidR="00F922CE">
        <w:rPr>
          <w:rFonts w:ascii="Times New Roman" w:hAnsi="Times New Roman" w:cs="Times New Roman"/>
        </w:rPr>
        <w:t xml:space="preserve">needlessly puts the stability of the Mine beneath Cayuga Lake at risk and creates more opportunities for a hydraulic connection to form between the Lake and the Mine, a worst-case scenario that must be prevented at all costs.  The S3 Zone had previously been abandoned by Cargill for mining because of instability concerns, and Cargill’s disposal of under-saturated brines in this area will eat away at existing small pillars, further eroding the S3 Zone’s stability. </w:t>
      </w:r>
      <w:r w:rsidR="00FB7476">
        <w:rPr>
          <w:rFonts w:ascii="Times New Roman" w:hAnsi="Times New Roman" w:cs="Times New Roman"/>
        </w:rPr>
        <w:t>Further, w</w:t>
      </w:r>
      <w:r w:rsidR="009B7BD0">
        <w:rPr>
          <w:rFonts w:ascii="Times New Roman" w:hAnsi="Times New Roman" w:cs="Times New Roman"/>
        </w:rPr>
        <w:t>hile Cargill has</w:t>
      </w:r>
      <w:r w:rsidR="00F922CE">
        <w:rPr>
          <w:rFonts w:ascii="Times New Roman" w:hAnsi="Times New Roman" w:cs="Times New Roman"/>
        </w:rPr>
        <w:t xml:space="preserve"> previously stored some brines in ponds elsewhere in the Mine, </w:t>
      </w:r>
      <w:r w:rsidR="009B7BD0">
        <w:rPr>
          <w:rFonts w:ascii="Times New Roman" w:hAnsi="Times New Roman" w:cs="Times New Roman"/>
        </w:rPr>
        <w:t xml:space="preserve">Cargill’s proposal </w:t>
      </w:r>
      <w:r w:rsidR="00F922CE">
        <w:rPr>
          <w:rFonts w:ascii="Times New Roman" w:hAnsi="Times New Roman" w:cs="Times New Roman"/>
        </w:rPr>
        <w:t>to completely inundate the S3 Zone will prevent th</w:t>
      </w:r>
      <w:r w:rsidR="00FB7476">
        <w:rPr>
          <w:rFonts w:ascii="Times New Roman" w:hAnsi="Times New Roman" w:cs="Times New Roman"/>
        </w:rPr>
        <w:t>e flooded</w:t>
      </w:r>
      <w:r w:rsidR="00F922CE">
        <w:rPr>
          <w:rFonts w:ascii="Times New Roman" w:hAnsi="Times New Roman" w:cs="Times New Roman"/>
        </w:rPr>
        <w:t xml:space="preserve"> area from being monitored for stability</w:t>
      </w:r>
      <w:r w:rsidR="00FB7476">
        <w:rPr>
          <w:rFonts w:ascii="Times New Roman" w:hAnsi="Times New Roman" w:cs="Times New Roman"/>
        </w:rPr>
        <w:t xml:space="preserve">, in contrast to everywhere else in the Mine.   </w:t>
      </w:r>
      <w:r w:rsidR="00F922CE">
        <w:rPr>
          <w:rFonts w:ascii="Times New Roman" w:hAnsi="Times New Roman" w:cs="Times New Roman"/>
        </w:rPr>
        <w:t xml:space="preserve"> </w:t>
      </w:r>
    </w:p>
    <w:p w14:paraId="3B8C2289" w14:textId="20441871" w:rsidR="00FB7476" w:rsidRDefault="00FB7476" w:rsidP="00B53FC1">
      <w:pPr>
        <w:rPr>
          <w:rFonts w:ascii="Times New Roman" w:hAnsi="Times New Roman" w:cs="Times New Roman"/>
        </w:rPr>
      </w:pPr>
      <w:r>
        <w:rPr>
          <w:rFonts w:ascii="Times New Roman" w:hAnsi="Times New Roman" w:cs="Times New Roman"/>
        </w:rPr>
        <w:tab/>
        <w:t xml:space="preserve">Fortunately, there is still time and opportunity for DEC to take necessary action to fulfill its fiduciary responsibility to the people of this State by protecting Cayuga Lake and the lands beneath it.  First, DEC must </w:t>
      </w:r>
      <w:r w:rsidR="00BD058C">
        <w:rPr>
          <w:rFonts w:ascii="Times New Roman" w:hAnsi="Times New Roman" w:cs="Times New Roman"/>
        </w:rPr>
        <w:t>scrutinize</w:t>
      </w:r>
      <w:r>
        <w:rPr>
          <w:rFonts w:ascii="Times New Roman" w:hAnsi="Times New Roman" w:cs="Times New Roman"/>
        </w:rPr>
        <w:t xml:space="preserve"> </w:t>
      </w:r>
      <w:r w:rsidR="00BD058C">
        <w:rPr>
          <w:rFonts w:ascii="Times New Roman" w:hAnsi="Times New Roman" w:cs="Times New Roman"/>
        </w:rPr>
        <w:t>for compliance with the Mining Law and its regulations not just Cargill’s current proposal to flood the S3 Zone</w:t>
      </w:r>
      <w:r w:rsidR="00D12616">
        <w:rPr>
          <w:rFonts w:ascii="Times New Roman" w:hAnsi="Times New Roman" w:cs="Times New Roman"/>
        </w:rPr>
        <w:t xml:space="preserve"> (which as proposed </w:t>
      </w:r>
      <w:r w:rsidR="000A1C87">
        <w:rPr>
          <w:rFonts w:ascii="Times New Roman" w:hAnsi="Times New Roman" w:cs="Times New Roman"/>
        </w:rPr>
        <w:t>does not</w:t>
      </w:r>
      <w:r w:rsidR="00D12616">
        <w:rPr>
          <w:rFonts w:ascii="Times New Roman" w:hAnsi="Times New Roman" w:cs="Times New Roman"/>
        </w:rPr>
        <w:t xml:space="preserve"> pass muster)</w:t>
      </w:r>
      <w:r w:rsidR="00BD058C">
        <w:rPr>
          <w:rFonts w:ascii="Times New Roman" w:hAnsi="Times New Roman" w:cs="Times New Roman"/>
        </w:rPr>
        <w:t xml:space="preserve">, but also its existing </w:t>
      </w:r>
      <w:r w:rsidR="000A1C87">
        <w:rPr>
          <w:rFonts w:ascii="Times New Roman" w:hAnsi="Times New Roman" w:cs="Times New Roman"/>
        </w:rPr>
        <w:t>M</w:t>
      </w:r>
      <w:r w:rsidR="00BD058C">
        <w:rPr>
          <w:rFonts w:ascii="Times New Roman" w:hAnsi="Times New Roman" w:cs="Times New Roman"/>
        </w:rPr>
        <w:t xml:space="preserve">ining and </w:t>
      </w:r>
      <w:r w:rsidR="000A1C87">
        <w:rPr>
          <w:rFonts w:ascii="Times New Roman" w:hAnsi="Times New Roman" w:cs="Times New Roman"/>
        </w:rPr>
        <w:t>R</w:t>
      </w:r>
      <w:r w:rsidR="00BD058C">
        <w:rPr>
          <w:rFonts w:ascii="Times New Roman" w:hAnsi="Times New Roman" w:cs="Times New Roman"/>
        </w:rPr>
        <w:t xml:space="preserve">eclamation plans, and impose new or updated permit conditions as necessary.  Second, DEC must finally require Cargill to prepare an EIS, which should also evaluate Cargill’s entire mining operations and not just its proposal to flood the S3 Zone.  </w:t>
      </w:r>
      <w:r w:rsidR="00D12616">
        <w:rPr>
          <w:rFonts w:ascii="Times New Roman" w:hAnsi="Times New Roman" w:cs="Times New Roman"/>
        </w:rPr>
        <w:t>In each case,</w:t>
      </w:r>
      <w:r w:rsidR="00BD058C">
        <w:rPr>
          <w:rFonts w:ascii="Times New Roman" w:hAnsi="Times New Roman" w:cs="Times New Roman"/>
        </w:rPr>
        <w:t xml:space="preserve"> Cargill may try to argue that it has some vested right to continue its ongoing operations as previously approved, </w:t>
      </w:r>
      <w:r w:rsidR="00D12616">
        <w:rPr>
          <w:rFonts w:ascii="Times New Roman" w:hAnsi="Times New Roman" w:cs="Times New Roman"/>
        </w:rPr>
        <w:t xml:space="preserve">but DEC </w:t>
      </w:r>
      <w:r w:rsidR="00BD058C">
        <w:rPr>
          <w:rFonts w:ascii="Times New Roman" w:hAnsi="Times New Roman" w:cs="Times New Roman"/>
        </w:rPr>
        <w:t xml:space="preserve">is free to course correct when necessary to </w:t>
      </w:r>
      <w:r w:rsidR="00D12616">
        <w:rPr>
          <w:rFonts w:ascii="Times New Roman" w:hAnsi="Times New Roman" w:cs="Times New Roman"/>
        </w:rPr>
        <w:t xml:space="preserve">“protect a public interest,” here upholding the public trust in </w:t>
      </w:r>
      <w:r w:rsidR="00F831A4">
        <w:rPr>
          <w:rFonts w:ascii="Times New Roman" w:hAnsi="Times New Roman" w:cs="Times New Roman"/>
        </w:rPr>
        <w:t>S</w:t>
      </w:r>
      <w:r w:rsidR="00D12616">
        <w:rPr>
          <w:rFonts w:ascii="Times New Roman" w:hAnsi="Times New Roman" w:cs="Times New Roman"/>
        </w:rPr>
        <w:t xml:space="preserve">tate-owned lands beneath Cayuga Lake.  </w:t>
      </w:r>
      <w:r w:rsidR="00D12616" w:rsidRPr="00D12616">
        <w:rPr>
          <w:rFonts w:ascii="Times New Roman" w:hAnsi="Times New Roman" w:cs="Times New Roman"/>
          <w:i/>
          <w:iCs/>
        </w:rPr>
        <w:t xml:space="preserve">See </w:t>
      </w:r>
      <w:proofErr w:type="spellStart"/>
      <w:r w:rsidR="00D12616" w:rsidRPr="00D12616">
        <w:rPr>
          <w:rFonts w:ascii="Times New Roman" w:hAnsi="Times New Roman" w:cs="Times New Roman"/>
          <w:i/>
          <w:iCs/>
        </w:rPr>
        <w:t>Capruso</w:t>
      </w:r>
      <w:proofErr w:type="spellEnd"/>
      <w:r w:rsidR="00D12616" w:rsidRPr="00D12616">
        <w:rPr>
          <w:rFonts w:ascii="Times New Roman" w:hAnsi="Times New Roman" w:cs="Times New Roman"/>
          <w:i/>
          <w:iCs/>
        </w:rPr>
        <w:t xml:space="preserve"> v. Village of Kings Point</w:t>
      </w:r>
      <w:r w:rsidR="00D12616">
        <w:rPr>
          <w:rFonts w:ascii="Times New Roman" w:hAnsi="Times New Roman" w:cs="Times New Roman"/>
        </w:rPr>
        <w:t>, 23 N.Y.3d 631</w:t>
      </w:r>
      <w:r w:rsidR="000A1C87">
        <w:rPr>
          <w:rFonts w:ascii="Times New Roman" w:hAnsi="Times New Roman" w:cs="Times New Roman"/>
        </w:rPr>
        <w:t>, 642</w:t>
      </w:r>
      <w:r w:rsidR="00D12616">
        <w:rPr>
          <w:rFonts w:ascii="Times New Roman" w:hAnsi="Times New Roman" w:cs="Times New Roman"/>
        </w:rPr>
        <w:t xml:space="preserve"> (2014).</w:t>
      </w:r>
      <w:r w:rsidR="00385103">
        <w:rPr>
          <w:rFonts w:ascii="Times New Roman" w:hAnsi="Times New Roman" w:cs="Times New Roman"/>
        </w:rPr>
        <w:t xml:space="preserve">  Finally, </w:t>
      </w:r>
      <w:r w:rsidR="005561FC">
        <w:rPr>
          <w:rFonts w:ascii="Times New Roman" w:hAnsi="Times New Roman" w:cs="Times New Roman"/>
        </w:rPr>
        <w:t xml:space="preserve">before any decision is made on the permit request, </w:t>
      </w:r>
      <w:r w:rsidR="00385103">
        <w:rPr>
          <w:rFonts w:ascii="Times New Roman" w:hAnsi="Times New Roman" w:cs="Times New Roman"/>
        </w:rPr>
        <w:t xml:space="preserve">DEC must hold a public hearing (after full and complete </w:t>
      </w:r>
      <w:r w:rsidR="00385103">
        <w:rPr>
          <w:rFonts w:ascii="Times New Roman" w:hAnsi="Times New Roman" w:cs="Times New Roman"/>
        </w:rPr>
        <w:lastRenderedPageBreak/>
        <w:t xml:space="preserve">disclosure of the materials </w:t>
      </w:r>
      <w:r w:rsidR="005561FC">
        <w:rPr>
          <w:rFonts w:ascii="Times New Roman" w:hAnsi="Times New Roman" w:cs="Times New Roman"/>
        </w:rPr>
        <w:t>relevant to the Application</w:t>
      </w:r>
      <w:r w:rsidR="00385103">
        <w:rPr>
          <w:rFonts w:ascii="Times New Roman" w:hAnsi="Times New Roman" w:cs="Times New Roman"/>
        </w:rPr>
        <w:t xml:space="preserve">) </w:t>
      </w:r>
      <w:proofErr w:type="gramStart"/>
      <w:r w:rsidR="00385103">
        <w:rPr>
          <w:rFonts w:ascii="Times New Roman" w:hAnsi="Times New Roman" w:cs="Times New Roman"/>
        </w:rPr>
        <w:t>in order to</w:t>
      </w:r>
      <w:proofErr w:type="gramEnd"/>
      <w:r w:rsidR="00385103">
        <w:rPr>
          <w:rFonts w:ascii="Times New Roman" w:hAnsi="Times New Roman" w:cs="Times New Roman"/>
        </w:rPr>
        <w:t xml:space="preserve"> give the public a complete opportunity to provide input on the </w:t>
      </w:r>
      <w:r w:rsidR="005561FC">
        <w:rPr>
          <w:rFonts w:ascii="Times New Roman" w:hAnsi="Times New Roman" w:cs="Times New Roman"/>
        </w:rPr>
        <w:t xml:space="preserve">Application. </w:t>
      </w:r>
    </w:p>
    <w:p w14:paraId="0000000A" w14:textId="659F23CC" w:rsidR="00420A3E" w:rsidRDefault="00F818DD" w:rsidP="00A32225">
      <w:pPr>
        <w:ind w:firstLine="720"/>
        <w:rPr>
          <w:rFonts w:ascii="Times New Roman" w:eastAsia="Times New Roman" w:hAnsi="Times New Roman" w:cs="Times New Roman"/>
        </w:rPr>
      </w:pPr>
      <w:r>
        <w:rPr>
          <w:rFonts w:ascii="Times New Roman" w:eastAsia="Times New Roman" w:hAnsi="Times New Roman" w:cs="Times New Roman"/>
        </w:rPr>
        <w:t>Our</w:t>
      </w:r>
      <w:r w:rsidR="00461D83">
        <w:rPr>
          <w:rFonts w:ascii="Times New Roman" w:eastAsia="Times New Roman" w:hAnsi="Times New Roman" w:cs="Times New Roman"/>
        </w:rPr>
        <w:t xml:space="preserve"> requests are addressed below in turn</w:t>
      </w:r>
      <w:r w:rsidR="00EE0CDD">
        <w:rPr>
          <w:rFonts w:ascii="Times New Roman" w:eastAsia="Times New Roman" w:hAnsi="Times New Roman" w:cs="Times New Roman"/>
        </w:rPr>
        <w:t xml:space="preserve"> in more detail</w:t>
      </w:r>
      <w:r w:rsidR="00461D83">
        <w:rPr>
          <w:rFonts w:ascii="Times New Roman" w:eastAsia="Times New Roman" w:hAnsi="Times New Roman" w:cs="Times New Roman"/>
        </w:rPr>
        <w:t xml:space="preserve">. </w:t>
      </w:r>
    </w:p>
    <w:p w14:paraId="0000000B" w14:textId="77777777" w:rsidR="00420A3E" w:rsidRDefault="00461D83">
      <w:pPr>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The Application does not satisfy the criteria for the renewal and major modification of a Mined Land Reclamation Law Permit. </w:t>
      </w:r>
    </w:p>
    <w:p w14:paraId="0000000C" w14:textId="4A0FA3FF" w:rsidR="00420A3E" w:rsidRDefault="00250799">
      <w:pPr>
        <w:ind w:firstLine="720"/>
        <w:rPr>
          <w:rFonts w:ascii="Times New Roman" w:eastAsia="Times New Roman" w:hAnsi="Times New Roman" w:cs="Times New Roman"/>
        </w:rPr>
      </w:pPr>
      <w:r>
        <w:rPr>
          <w:rFonts w:ascii="Times New Roman" w:eastAsia="Times New Roman" w:hAnsi="Times New Roman" w:cs="Times New Roman"/>
        </w:rPr>
        <w:t xml:space="preserve">As noted above, </w:t>
      </w:r>
      <w:r w:rsidR="00461D83">
        <w:rPr>
          <w:rFonts w:ascii="Times New Roman" w:eastAsia="Times New Roman" w:hAnsi="Times New Roman" w:cs="Times New Roman"/>
        </w:rPr>
        <w:t xml:space="preserve">DEC has correctly determined that Cargill is seeking a major modification of its existing permit under the </w:t>
      </w:r>
      <w:r>
        <w:rPr>
          <w:rFonts w:ascii="Times New Roman" w:eastAsia="Times New Roman" w:hAnsi="Times New Roman" w:cs="Times New Roman"/>
        </w:rPr>
        <w:t>Mining Law.</w:t>
      </w:r>
      <w:r w:rsidR="00461D83">
        <w:rPr>
          <w:rFonts w:ascii="Times New Roman" w:eastAsia="Times New Roman" w:hAnsi="Times New Roman" w:cs="Times New Roman"/>
        </w:rPr>
        <w:t xml:space="preserve">  A request for a major modification is treated the same as a new permit application under the Uniform Procedures Act, and therefore, must be subject to and satisfy the criteria for a new permit.  </w:t>
      </w:r>
      <w:r w:rsidR="00461D83">
        <w:rPr>
          <w:rFonts w:ascii="Times New Roman" w:eastAsia="Times New Roman" w:hAnsi="Times New Roman" w:cs="Times New Roman"/>
          <w:i/>
        </w:rPr>
        <w:t>See</w:t>
      </w:r>
      <w:r w:rsidR="00461D83">
        <w:rPr>
          <w:rFonts w:ascii="Times New Roman" w:eastAsia="Times New Roman" w:hAnsi="Times New Roman" w:cs="Times New Roman"/>
        </w:rPr>
        <w:t xml:space="preserve"> UPA § 70-0115(b)(2).  Unlike a standard permit renewal request, Cargill’s Application is subject to “full environmental review” for compliance with the Mining Law and its implementing regulations.  </w:t>
      </w:r>
      <w:r w:rsidR="00461D83">
        <w:rPr>
          <w:rFonts w:ascii="Times New Roman" w:eastAsia="Times New Roman" w:hAnsi="Times New Roman" w:cs="Times New Roman"/>
          <w:i/>
        </w:rPr>
        <w:t>See Guptill Holding Corp. v. Williams</w:t>
      </w:r>
      <w:r w:rsidR="00461D83">
        <w:rPr>
          <w:rFonts w:ascii="Times New Roman" w:eastAsia="Times New Roman" w:hAnsi="Times New Roman" w:cs="Times New Roman"/>
        </w:rPr>
        <w:t>, 140 A.D.2d 12, 19 (3d Dept. 1988).</w:t>
      </w:r>
    </w:p>
    <w:p w14:paraId="0000000D" w14:textId="6EC61F10" w:rsidR="00420A3E" w:rsidRDefault="00461D83">
      <w:pPr>
        <w:ind w:firstLine="720"/>
        <w:rPr>
          <w:rFonts w:ascii="Times New Roman" w:eastAsia="Times New Roman" w:hAnsi="Times New Roman" w:cs="Times New Roman"/>
        </w:rPr>
      </w:pPr>
      <w:r>
        <w:rPr>
          <w:rFonts w:ascii="Times New Roman" w:eastAsia="Times New Roman" w:hAnsi="Times New Roman" w:cs="Times New Roman"/>
        </w:rPr>
        <w:t xml:space="preserve">An application for a new Mined Land Reclamation Permit requires the submission of a Mined Land Use Plan, including both a Mining Plan and Reclamation Plan.  ECL § 23-2711.  </w:t>
      </w:r>
      <w:r w:rsidR="00250799">
        <w:rPr>
          <w:rFonts w:ascii="Times New Roman" w:eastAsia="Times New Roman" w:hAnsi="Times New Roman" w:cs="Times New Roman"/>
        </w:rPr>
        <w:t xml:space="preserve">Before approving any major modification to Cargill’s permit, </w:t>
      </w:r>
      <w:r>
        <w:rPr>
          <w:rFonts w:ascii="Times New Roman" w:eastAsia="Times New Roman" w:hAnsi="Times New Roman" w:cs="Times New Roman"/>
        </w:rPr>
        <w:t xml:space="preserve">DEC must ensure </w:t>
      </w:r>
      <w:r w:rsidR="00250799">
        <w:rPr>
          <w:rFonts w:ascii="Times New Roman" w:eastAsia="Times New Roman" w:hAnsi="Times New Roman" w:cs="Times New Roman"/>
        </w:rPr>
        <w:t>that the proposed modifications and the existing Mining Plan and Reclamation Plan are “consistent with the purposes and policies” of the Mining Law and its implementing regulations, which include, among other things, the prevention of pollution and the protection of the health, safety and general welfare of the people and the natural beauty and aesthetic values of the State.</w:t>
      </w:r>
      <w:r w:rsidR="00E4164F">
        <w:rPr>
          <w:rFonts w:ascii="Times New Roman" w:eastAsia="Times New Roman" w:hAnsi="Times New Roman" w:cs="Times New Roman"/>
        </w:rPr>
        <w:t xml:space="preserve"> </w:t>
      </w:r>
      <w:r w:rsidR="00250799">
        <w:rPr>
          <w:rFonts w:ascii="Times New Roman" w:eastAsia="Times New Roman" w:hAnsi="Times New Roman" w:cs="Times New Roman"/>
        </w:rPr>
        <w:t xml:space="preserve"> </w:t>
      </w:r>
      <w:r w:rsidR="00E4164F" w:rsidRPr="00A32225">
        <w:rPr>
          <w:rFonts w:ascii="Times New Roman" w:eastAsia="Times New Roman" w:hAnsi="Times New Roman" w:cs="Times New Roman"/>
          <w:i/>
          <w:iCs/>
        </w:rPr>
        <w:t xml:space="preserve">See </w:t>
      </w:r>
      <w:r w:rsidR="00D6646F">
        <w:rPr>
          <w:rFonts w:ascii="Times New Roman" w:eastAsia="Times New Roman" w:hAnsi="Times New Roman" w:cs="Times New Roman"/>
        </w:rPr>
        <w:t xml:space="preserve">6 </w:t>
      </w:r>
      <w:r w:rsidR="00E4164F">
        <w:rPr>
          <w:rFonts w:ascii="Times New Roman" w:eastAsia="Times New Roman" w:hAnsi="Times New Roman" w:cs="Times New Roman"/>
        </w:rPr>
        <w:t>NYCRR § 422.1</w:t>
      </w:r>
      <w:r w:rsidR="00803EC0">
        <w:rPr>
          <w:rFonts w:ascii="Times New Roman" w:eastAsia="Times New Roman" w:hAnsi="Times New Roman" w:cs="Times New Roman"/>
        </w:rPr>
        <w:t>(b)</w:t>
      </w:r>
      <w:r w:rsidR="00E4164F">
        <w:rPr>
          <w:rFonts w:ascii="Times New Roman" w:eastAsia="Times New Roman" w:hAnsi="Times New Roman" w:cs="Times New Roman"/>
        </w:rPr>
        <w:t xml:space="preserve"> </w:t>
      </w:r>
    </w:p>
    <w:p w14:paraId="3EDD04FB" w14:textId="0531F51B" w:rsidR="00E4164F" w:rsidRDefault="00E4164F">
      <w:pPr>
        <w:ind w:firstLine="720"/>
        <w:rPr>
          <w:rFonts w:ascii="Times New Roman" w:eastAsia="Times New Roman" w:hAnsi="Times New Roman" w:cs="Times New Roman"/>
        </w:rPr>
      </w:pPr>
      <w:r>
        <w:rPr>
          <w:rFonts w:ascii="Times New Roman" w:eastAsia="Times New Roman" w:hAnsi="Times New Roman" w:cs="Times New Roman"/>
        </w:rPr>
        <w:t xml:space="preserve">Under the Mining Law, DEC has broad authority to require a permit applicant to supply additional information, explanation, or documents “where deemed necessary or appropriate to achieve the policies, objectives or requirements” of the Mining Law and its implementing regulations.  </w:t>
      </w:r>
      <w:r w:rsidR="00803EC0">
        <w:rPr>
          <w:rFonts w:ascii="Times New Roman" w:eastAsia="Times New Roman" w:hAnsi="Times New Roman" w:cs="Times New Roman"/>
        </w:rPr>
        <w:t>6 NYCRR § 422.1(e).</w:t>
      </w:r>
    </w:p>
    <w:p w14:paraId="0000000E" w14:textId="77777777" w:rsidR="00420A3E" w:rsidRDefault="00461D83">
      <w:pPr>
        <w:numPr>
          <w:ilvl w:val="1"/>
          <w:numId w:val="1"/>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Cargill’s Application proposes modifications to its Permit that do not comply with DEC’s Mining Law </w:t>
      </w:r>
      <w:proofErr w:type="gramStart"/>
      <w:r>
        <w:rPr>
          <w:rFonts w:ascii="Times New Roman" w:eastAsia="Times New Roman" w:hAnsi="Times New Roman" w:cs="Times New Roman"/>
          <w:b/>
          <w:color w:val="000000"/>
        </w:rPr>
        <w:t>regulations</w:t>
      </w:r>
      <w:proofErr w:type="gramEnd"/>
      <w:r>
        <w:rPr>
          <w:rFonts w:ascii="Times New Roman" w:eastAsia="Times New Roman" w:hAnsi="Times New Roman" w:cs="Times New Roman"/>
          <w:b/>
          <w:color w:val="000000"/>
        </w:rPr>
        <w:t xml:space="preserve"> and which are inconsistent with the existing Mining Plan.</w:t>
      </w:r>
    </w:p>
    <w:p w14:paraId="0000000F" w14:textId="77777777" w:rsidR="00420A3E" w:rsidRDefault="00420A3E">
      <w:pPr>
        <w:pBdr>
          <w:top w:val="nil"/>
          <w:left w:val="nil"/>
          <w:bottom w:val="nil"/>
          <w:right w:val="nil"/>
          <w:between w:val="nil"/>
        </w:pBdr>
        <w:spacing w:after="0"/>
        <w:ind w:left="1440"/>
        <w:rPr>
          <w:rFonts w:ascii="Times New Roman" w:eastAsia="Times New Roman" w:hAnsi="Times New Roman" w:cs="Times New Roman"/>
          <w:b/>
          <w:color w:val="000000"/>
        </w:rPr>
      </w:pPr>
    </w:p>
    <w:p w14:paraId="00000010" w14:textId="77777777" w:rsidR="00420A3E" w:rsidRDefault="00461D83">
      <w:pPr>
        <w:numPr>
          <w:ilvl w:val="2"/>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DEC must require the mandatory treatment of wastes stored in the S3 Zone in accordance with DEC’s Mining Law regulations and Cargill’s existing Mining Plan.</w:t>
      </w:r>
    </w:p>
    <w:p w14:paraId="00000011" w14:textId="77777777" w:rsidR="00420A3E" w:rsidRDefault="00461D83">
      <w:pPr>
        <w:ind w:firstLine="720"/>
        <w:rPr>
          <w:rFonts w:ascii="Times New Roman" w:eastAsia="Times New Roman" w:hAnsi="Times New Roman" w:cs="Times New Roman"/>
        </w:rPr>
      </w:pPr>
      <w:r>
        <w:rPr>
          <w:rFonts w:ascii="Times New Roman" w:eastAsia="Times New Roman" w:hAnsi="Times New Roman" w:cs="Times New Roman"/>
        </w:rPr>
        <w:t xml:space="preserve">DEC’s Mining Law regulations applicable to Mining Plans are set forth at 6 NYCRR Part 422. DEC’s regulations state that the written portion of a Mining Plan must include “a description of the…disposition of materials other than through sale, exchange, commercial, industrial or municipal use.”  6 NYCRR § 422.2(c)(3).  DEC’s regulations identify two options for the “disposition of all materials … resulting from mining”: either the wastes are to be disposed of off-site in accordance with DEC’s solid waste management rules, or the materials are </w:t>
      </w:r>
      <w:r>
        <w:rPr>
          <w:rFonts w:ascii="Times New Roman" w:eastAsia="Times New Roman" w:hAnsi="Times New Roman" w:cs="Times New Roman"/>
        </w:rPr>
        <w:lastRenderedPageBreak/>
        <w:t xml:space="preserve">to be stored for disposal during reclamation.  </w:t>
      </w:r>
      <w:r>
        <w:rPr>
          <w:rFonts w:ascii="Times New Roman" w:eastAsia="Times New Roman" w:hAnsi="Times New Roman" w:cs="Times New Roman"/>
          <w:i/>
        </w:rPr>
        <w:t>Id.</w:t>
      </w:r>
      <w:r>
        <w:rPr>
          <w:rFonts w:ascii="Times New Roman" w:eastAsia="Times New Roman" w:hAnsi="Times New Roman" w:cs="Times New Roman"/>
        </w:rPr>
        <w:t xml:space="preserve"> § 422.2(c)(3)(v).  In the latter case, which is what Cargill is proposing as part of its Application, the regulations state that the materials “</w:t>
      </w:r>
      <w:r>
        <w:rPr>
          <w:rFonts w:ascii="Times New Roman" w:eastAsia="Times New Roman" w:hAnsi="Times New Roman" w:cs="Times New Roman"/>
          <w:i/>
        </w:rPr>
        <w:t>shall be temporarily treated</w:t>
      </w:r>
      <w:r>
        <w:rPr>
          <w:rFonts w:ascii="Times New Roman" w:eastAsia="Times New Roman" w:hAnsi="Times New Roman" w:cs="Times New Roman"/>
        </w:rPr>
        <w:t xml:space="preserve"> to prevent their becoming unstable, hazardous, a source of pollution of the environment, or damaging to other property.”  </w:t>
      </w:r>
      <w:r>
        <w:rPr>
          <w:rFonts w:ascii="Times New Roman" w:eastAsia="Times New Roman" w:hAnsi="Times New Roman" w:cs="Times New Roman"/>
          <w:i/>
        </w:rPr>
        <w:t>Id.</w:t>
      </w:r>
      <w:r>
        <w:rPr>
          <w:rFonts w:ascii="Times New Roman" w:eastAsia="Times New Roman" w:hAnsi="Times New Roman" w:cs="Times New Roman"/>
        </w:rPr>
        <w:t xml:space="preserve"> § 422.2(c)(3)(v)(b) (emphasis added). </w:t>
      </w:r>
    </w:p>
    <w:p w14:paraId="00000012" w14:textId="77777777" w:rsidR="00420A3E" w:rsidRDefault="00461D83">
      <w:pPr>
        <w:ind w:firstLine="720"/>
        <w:rPr>
          <w:rFonts w:ascii="Times New Roman" w:eastAsia="Times New Roman" w:hAnsi="Times New Roman" w:cs="Times New Roman"/>
        </w:rPr>
      </w:pPr>
      <w:r>
        <w:rPr>
          <w:rFonts w:ascii="Times New Roman" w:eastAsia="Times New Roman" w:hAnsi="Times New Roman" w:cs="Times New Roman"/>
        </w:rPr>
        <w:t xml:space="preserve">Cargill’s current Application fails to satisfy this mandatory treatment standard.  Under basic principles of solution chemistry, a fully saturated solution is a mixture that contains the maximum amount of solute that can dissolve </w:t>
      </w:r>
      <w:proofErr w:type="gramStart"/>
      <w:r>
        <w:rPr>
          <w:rFonts w:ascii="Times New Roman" w:eastAsia="Times New Roman" w:hAnsi="Times New Roman" w:cs="Times New Roman"/>
        </w:rPr>
        <w:t>in a given</w:t>
      </w:r>
      <w:proofErr w:type="gramEnd"/>
      <w:r>
        <w:rPr>
          <w:rFonts w:ascii="Times New Roman" w:eastAsia="Times New Roman" w:hAnsi="Times New Roman" w:cs="Times New Roman"/>
        </w:rPr>
        <w:t xml:space="preserve"> amount of solvent at a specific temperature.  An under-saturated brine, however, will continue to dissolve salt, thus eroding the stability of small yielding salt pillars, abutment walls, and notches.</w:t>
      </w:r>
    </w:p>
    <w:p w14:paraId="00000013" w14:textId="77777777" w:rsidR="00420A3E" w:rsidRDefault="00461D83">
      <w:pPr>
        <w:ind w:firstLine="720"/>
        <w:rPr>
          <w:rFonts w:ascii="Times New Roman" w:eastAsia="Times New Roman" w:hAnsi="Times New Roman" w:cs="Times New Roman"/>
        </w:rPr>
      </w:pPr>
      <w:r>
        <w:rPr>
          <w:rFonts w:ascii="Times New Roman" w:eastAsia="Times New Roman" w:hAnsi="Times New Roman" w:cs="Times New Roman"/>
        </w:rPr>
        <w:t>DEC correctly acknowledges that “[b]</w:t>
      </w:r>
      <w:proofErr w:type="spellStart"/>
      <w:r>
        <w:rPr>
          <w:rFonts w:ascii="Times New Roman" w:eastAsia="Times New Roman" w:hAnsi="Times New Roman" w:cs="Times New Roman"/>
        </w:rPr>
        <w:t>rine</w:t>
      </w:r>
      <w:proofErr w:type="spellEnd"/>
      <w:r>
        <w:rPr>
          <w:rFonts w:ascii="Times New Roman" w:eastAsia="Times New Roman" w:hAnsi="Times New Roman" w:cs="Times New Roman"/>
        </w:rPr>
        <w:t xml:space="preserve"> at 26.6% salt is fully saturated.”</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xml:space="preserve">  And yet Cargill proposes to activate its brine making system only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]f the brine were to drop below a 22% salinity action level.”</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 xml:space="preserve">  Cargill is thus proposing to store brine beneath Cayuga Lake that is not fully treated (</w:t>
      </w:r>
      <w:r>
        <w:rPr>
          <w:rFonts w:ascii="Times New Roman" w:eastAsia="Times New Roman" w:hAnsi="Times New Roman" w:cs="Times New Roman"/>
          <w:i/>
        </w:rPr>
        <w:t>i.e.</w:t>
      </w:r>
      <w:r>
        <w:rPr>
          <w:rFonts w:ascii="Times New Roman" w:eastAsia="Times New Roman" w:hAnsi="Times New Roman" w:cs="Times New Roman"/>
        </w:rPr>
        <w:t xml:space="preserve"> brines between 22-26% salinity), and which could result in pollution or mine instability in violation of 6 NYCRR § 422.2(c)(3)(v)(b).  </w:t>
      </w:r>
    </w:p>
    <w:p w14:paraId="00000015" w14:textId="68BFFCE8" w:rsidR="00420A3E" w:rsidRPr="00EE0CDD" w:rsidRDefault="00461D83" w:rsidP="007208B8">
      <w:pPr>
        <w:ind w:firstLine="720"/>
        <w:rPr>
          <w:rFonts w:ascii="Times New Roman" w:eastAsia="Times New Roman" w:hAnsi="Times New Roman" w:cs="Times New Roman"/>
        </w:rPr>
      </w:pPr>
      <w:r>
        <w:rPr>
          <w:rFonts w:ascii="Times New Roman" w:eastAsia="Times New Roman" w:hAnsi="Times New Roman" w:cs="Times New Roman"/>
        </w:rPr>
        <w:t xml:space="preserve">A simple calculation shows that the dissolution effects on the small pillars are likely to be significant.  Assuming 30 </w:t>
      </w:r>
      <w:proofErr w:type="spellStart"/>
      <w:r>
        <w:rPr>
          <w:rFonts w:ascii="Times New Roman" w:eastAsia="Times New Roman" w:hAnsi="Times New Roman" w:cs="Times New Roman"/>
        </w:rPr>
        <w:t>gpm</w:t>
      </w:r>
      <w:proofErr w:type="spellEnd"/>
      <w:r>
        <w:rPr>
          <w:rFonts w:ascii="Times New Roman" w:eastAsia="Times New Roman" w:hAnsi="Times New Roman" w:cs="Times New Roman"/>
        </w:rPr>
        <w:t xml:space="preserve"> (16,000,000 gal per year) of shaft leakage is disposed in the S3 Zone, a 4% difference to full brine saturation (26% minus 22%) indicates potential yearly dissolution of ~630,000 gal (or ~84,000 cubic ft) of salt.  Assuming small pillar dimensions of 18’x20’x1</w:t>
      </w:r>
      <w:r w:rsidR="00126F78">
        <w:rPr>
          <w:rFonts w:ascii="Times New Roman" w:eastAsia="Times New Roman" w:hAnsi="Times New Roman" w:cs="Times New Roman"/>
        </w:rPr>
        <w:t>1</w:t>
      </w:r>
      <w:r>
        <w:rPr>
          <w:rFonts w:ascii="Times New Roman" w:eastAsia="Times New Roman" w:hAnsi="Times New Roman" w:cs="Times New Roman"/>
        </w:rPr>
        <w:t>’, a single pillar volume would be ~</w:t>
      </w:r>
      <w:r w:rsidR="00126F78">
        <w:rPr>
          <w:rFonts w:ascii="Times New Roman" w:eastAsia="Times New Roman" w:hAnsi="Times New Roman" w:cs="Times New Roman"/>
        </w:rPr>
        <w:t>3,960</w:t>
      </w:r>
      <w:r>
        <w:rPr>
          <w:rFonts w:ascii="Times New Roman" w:eastAsia="Times New Roman" w:hAnsi="Times New Roman" w:cs="Times New Roman"/>
        </w:rPr>
        <w:t xml:space="preserve"> cubic ft.  It follows that the leakage would be capable of dissolving an equivalent of ~2</w:t>
      </w:r>
      <w:r w:rsidR="00126F78">
        <w:rPr>
          <w:rFonts w:ascii="Times New Roman" w:eastAsia="Times New Roman" w:hAnsi="Times New Roman" w:cs="Times New Roman"/>
        </w:rPr>
        <w:t>1</w:t>
      </w:r>
      <w:r>
        <w:rPr>
          <w:rFonts w:ascii="Times New Roman" w:eastAsia="Times New Roman" w:hAnsi="Times New Roman" w:cs="Times New Roman"/>
        </w:rPr>
        <w:t xml:space="preserve"> small pillars per year.</w:t>
      </w:r>
      <w:r w:rsidR="00126F78" w:rsidRPr="00CE67F9">
        <w:rPr>
          <w:rFonts w:ascii="Times New Roman" w:eastAsia="Times New Roman" w:hAnsi="Times New Roman" w:cs="Times New Roman"/>
        </w:rPr>
        <w:t xml:space="preserve"> </w:t>
      </w:r>
      <w:r w:rsidR="005A7177" w:rsidRPr="00CE67F9">
        <w:rPr>
          <w:rFonts w:ascii="Times New Roman" w:eastAsia="Times New Roman" w:hAnsi="Times New Roman" w:cs="Times New Roman"/>
        </w:rPr>
        <w:t xml:space="preserve"> </w:t>
      </w:r>
      <w:r w:rsidR="0044238E" w:rsidRPr="00713F6E">
        <w:rPr>
          <w:rFonts w:ascii="Times New Roman" w:eastAsia="Times New Roman" w:hAnsi="Times New Roman" w:cs="Times New Roman"/>
        </w:rPr>
        <w:t xml:space="preserve">According to a 2011 Cargill mining plan, Panel E9, which would be part of the first-flooded portion of the S3 </w:t>
      </w:r>
      <w:r w:rsidR="005A7177">
        <w:rPr>
          <w:rFonts w:ascii="Times New Roman" w:eastAsia="Times New Roman" w:hAnsi="Times New Roman" w:cs="Times New Roman"/>
        </w:rPr>
        <w:t>Z</w:t>
      </w:r>
      <w:r w:rsidR="0044238E" w:rsidRPr="00713F6E">
        <w:rPr>
          <w:rFonts w:ascii="Times New Roman" w:eastAsia="Times New Roman" w:hAnsi="Times New Roman" w:cs="Times New Roman"/>
        </w:rPr>
        <w:t>one, contains 62 small yielding pillars. Assuming a brine under-saturation value at 4.6% (26.6% - 22%), the pillars in the E9 panels would like</w:t>
      </w:r>
      <w:r w:rsidR="00EE0CDD">
        <w:rPr>
          <w:rFonts w:ascii="Times New Roman" w:eastAsia="Times New Roman" w:hAnsi="Times New Roman" w:cs="Times New Roman"/>
        </w:rPr>
        <w:t>ly</w:t>
      </w:r>
      <w:r w:rsidR="0044238E" w:rsidRPr="00713F6E">
        <w:rPr>
          <w:rFonts w:ascii="Times New Roman" w:eastAsia="Times New Roman" w:hAnsi="Times New Roman" w:cs="Times New Roman"/>
        </w:rPr>
        <w:t xml:space="preserve"> be dissolved past the failure rate </w:t>
      </w:r>
      <w:r w:rsidR="0044238E" w:rsidRPr="00CE67F9">
        <w:rPr>
          <w:rFonts w:ascii="Times New Roman" w:eastAsia="Times New Roman" w:hAnsi="Times New Roman" w:cs="Times New Roman"/>
        </w:rPr>
        <w:t>within the first three years</w:t>
      </w:r>
      <w:r w:rsidR="0044238E" w:rsidRPr="00713F6E">
        <w:rPr>
          <w:rFonts w:ascii="Times New Roman" w:eastAsia="Times New Roman" w:hAnsi="Times New Roman" w:cs="Times New Roman"/>
        </w:rPr>
        <w:t xml:space="preserve"> of Cargill’s proposed 15-year flooding period. </w:t>
      </w:r>
    </w:p>
    <w:p w14:paraId="2469707B" w14:textId="77777777" w:rsidR="000A79E8" w:rsidRDefault="00461D83">
      <w:pPr>
        <w:ind w:firstLine="720"/>
        <w:rPr>
          <w:rFonts w:ascii="Times New Roman" w:eastAsia="Times New Roman" w:hAnsi="Times New Roman" w:cs="Times New Roman"/>
        </w:rPr>
      </w:pPr>
      <w:r>
        <w:rPr>
          <w:rFonts w:ascii="Times New Roman" w:eastAsia="Times New Roman" w:hAnsi="Times New Roman" w:cs="Times New Roman"/>
        </w:rPr>
        <w:t xml:space="preserve">Cargill’s proposal to store under-saturated brines is also inconsistent with Cargill’s existing Mining Plan, which addresses subsurface disposal of runoff within the Level 4 workings.  There, Cargill states that “runoff is conditioned to </w:t>
      </w:r>
      <w:r>
        <w:rPr>
          <w:rFonts w:ascii="Times New Roman" w:eastAsia="Times New Roman" w:hAnsi="Times New Roman" w:cs="Times New Roman"/>
          <w:i/>
        </w:rPr>
        <w:t>maximize its saturation</w:t>
      </w:r>
      <w:r>
        <w:rPr>
          <w:rFonts w:ascii="Times New Roman" w:eastAsia="Times New Roman" w:hAnsi="Times New Roman" w:cs="Times New Roman"/>
        </w:rPr>
        <w:t>” before disposal.</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 xml:space="preserve">  Maximizing its saturation means fully saturated.  Accordingly, the Permit must require that brines will be treated to full saturation levels before storage in the S3 Zone. </w:t>
      </w:r>
      <w:r w:rsidR="00B8130F">
        <w:rPr>
          <w:rFonts w:ascii="Times New Roman" w:eastAsia="Times New Roman" w:hAnsi="Times New Roman" w:cs="Times New Roman"/>
        </w:rPr>
        <w:t xml:space="preserve"> Otherwise, Cargill must be made to demonstrate with an independent technical analysis (subject to public review and input) that storing under</w:t>
      </w:r>
      <w:r w:rsidR="007208B8">
        <w:rPr>
          <w:rFonts w:ascii="Times New Roman" w:eastAsia="Times New Roman" w:hAnsi="Times New Roman" w:cs="Times New Roman"/>
        </w:rPr>
        <w:t>-</w:t>
      </w:r>
      <w:r w:rsidR="00B8130F">
        <w:rPr>
          <w:rFonts w:ascii="Times New Roman" w:eastAsia="Times New Roman" w:hAnsi="Times New Roman" w:cs="Times New Roman"/>
        </w:rPr>
        <w:t xml:space="preserve">saturated brines will not present any risk of instability, pollution to the environment, or damage to property in line with 6 NYCRR § 422.2(c)(3)(v)(b).  </w:t>
      </w:r>
      <w:r w:rsidR="00B8130F">
        <w:rPr>
          <w:rFonts w:ascii="Times New Roman" w:eastAsia="Times New Roman" w:hAnsi="Times New Roman" w:cs="Times New Roman"/>
        </w:rPr>
        <w:lastRenderedPageBreak/>
        <w:t xml:space="preserve">DEC would be acting well within its regulatory authority under the Mining Law to require such necessary study.  </w:t>
      </w:r>
      <w:r w:rsidR="00B8130F" w:rsidRPr="00A32225">
        <w:rPr>
          <w:rFonts w:ascii="Times New Roman" w:eastAsia="Times New Roman" w:hAnsi="Times New Roman" w:cs="Times New Roman"/>
          <w:i/>
          <w:iCs/>
        </w:rPr>
        <w:t>See</w:t>
      </w:r>
      <w:r w:rsidR="00B8130F">
        <w:rPr>
          <w:rFonts w:ascii="Times New Roman" w:eastAsia="Times New Roman" w:hAnsi="Times New Roman" w:cs="Times New Roman"/>
        </w:rPr>
        <w:t xml:space="preserve"> </w:t>
      </w:r>
      <w:r w:rsidR="00E4164F">
        <w:rPr>
          <w:rFonts w:ascii="Times New Roman" w:eastAsia="Times New Roman" w:hAnsi="Times New Roman" w:cs="Times New Roman"/>
        </w:rPr>
        <w:t>6 NYCRR § 422.1(e).</w:t>
      </w:r>
    </w:p>
    <w:p w14:paraId="00000016" w14:textId="13A8E386" w:rsidR="00420A3E" w:rsidRDefault="000A79E8">
      <w:pPr>
        <w:ind w:firstLine="720"/>
        <w:rPr>
          <w:rFonts w:ascii="Times New Roman" w:eastAsia="Times New Roman" w:hAnsi="Times New Roman" w:cs="Times New Roman"/>
        </w:rPr>
      </w:pPr>
      <w:r>
        <w:rPr>
          <w:rFonts w:ascii="Times New Roman" w:eastAsia="Times New Roman" w:hAnsi="Times New Roman" w:cs="Times New Roman"/>
        </w:rPr>
        <w:t>For example, i</w:t>
      </w:r>
      <w:r w:rsidR="002959D1">
        <w:rPr>
          <w:rFonts w:ascii="Times New Roman" w:eastAsia="Times New Roman" w:hAnsi="Times New Roman" w:cs="Times New Roman"/>
        </w:rPr>
        <w:t xml:space="preserve">n the context of </w:t>
      </w:r>
      <w:r w:rsidR="00646479">
        <w:rPr>
          <w:rFonts w:ascii="Times New Roman" w:eastAsia="Times New Roman" w:hAnsi="Times New Roman" w:cs="Times New Roman"/>
        </w:rPr>
        <w:t>future</w:t>
      </w:r>
      <w:r w:rsidR="0044400C">
        <w:rPr>
          <w:rFonts w:ascii="Times New Roman" w:eastAsia="Times New Roman" w:hAnsi="Times New Roman" w:cs="Times New Roman"/>
        </w:rPr>
        <w:t xml:space="preserve"> salinity r</w:t>
      </w:r>
      <w:r w:rsidR="002959D1">
        <w:rPr>
          <w:rFonts w:ascii="Times New Roman" w:eastAsia="Times New Roman" w:hAnsi="Times New Roman" w:cs="Times New Roman"/>
        </w:rPr>
        <w:t>e</w:t>
      </w:r>
      <w:r w:rsidR="0044400C">
        <w:rPr>
          <w:rFonts w:ascii="Times New Roman" w:eastAsia="Times New Roman" w:hAnsi="Times New Roman" w:cs="Times New Roman"/>
        </w:rPr>
        <w:t>leases to the Lake resulting from brine storage, we</w:t>
      </w:r>
      <w:r w:rsidR="002959D1">
        <w:rPr>
          <w:rFonts w:ascii="Times New Roman" w:eastAsia="Times New Roman" w:hAnsi="Times New Roman" w:cs="Times New Roman"/>
        </w:rPr>
        <w:t xml:space="preserve"> note </w:t>
      </w:r>
      <w:r>
        <w:rPr>
          <w:rFonts w:ascii="Times New Roman" w:eastAsia="Times New Roman" w:hAnsi="Times New Roman" w:cs="Times New Roman"/>
        </w:rPr>
        <w:t>at least three distinct categories</w:t>
      </w:r>
      <w:r w:rsidR="002959D1">
        <w:rPr>
          <w:rFonts w:ascii="Times New Roman" w:eastAsia="Times New Roman" w:hAnsi="Times New Roman" w:cs="Times New Roman"/>
        </w:rPr>
        <w:t xml:space="preserve"> of pollution to the environment that ne</w:t>
      </w:r>
      <w:r>
        <w:rPr>
          <w:rFonts w:ascii="Times New Roman" w:eastAsia="Times New Roman" w:hAnsi="Times New Roman" w:cs="Times New Roman"/>
        </w:rPr>
        <w:t>ed attention</w:t>
      </w:r>
      <w:r w:rsidR="0044400C">
        <w:rPr>
          <w:rFonts w:ascii="Times New Roman" w:eastAsia="Times New Roman" w:hAnsi="Times New Roman" w:cs="Times New Roman"/>
        </w:rPr>
        <w:t xml:space="preserve">: 1) </w:t>
      </w:r>
      <w:proofErr w:type="spellStart"/>
      <w:r w:rsidR="003C70DD">
        <w:rPr>
          <w:rFonts w:ascii="Times New Roman" w:eastAsia="Times New Roman" w:hAnsi="Times New Roman" w:cs="Times New Roman"/>
        </w:rPr>
        <w:t>l</w:t>
      </w:r>
      <w:r w:rsidR="0044400C">
        <w:rPr>
          <w:rFonts w:ascii="Times New Roman" w:eastAsia="Times New Roman" w:hAnsi="Times New Roman" w:cs="Times New Roman"/>
        </w:rPr>
        <w:t>akewide</w:t>
      </w:r>
      <w:proofErr w:type="spellEnd"/>
      <w:r w:rsidR="0044400C">
        <w:rPr>
          <w:rFonts w:ascii="Times New Roman" w:eastAsia="Times New Roman" w:hAnsi="Times New Roman" w:cs="Times New Roman"/>
        </w:rPr>
        <w:t xml:space="preserve"> or localized e</w:t>
      </w:r>
      <w:r w:rsidR="002959D1">
        <w:rPr>
          <w:rFonts w:ascii="Times New Roman" w:eastAsia="Times New Roman" w:hAnsi="Times New Roman" w:cs="Times New Roman"/>
        </w:rPr>
        <w:t xml:space="preserve">ffects of </w:t>
      </w:r>
      <w:r w:rsidR="0044400C">
        <w:rPr>
          <w:rFonts w:ascii="Times New Roman" w:eastAsia="Times New Roman" w:hAnsi="Times New Roman" w:cs="Times New Roman"/>
        </w:rPr>
        <w:t xml:space="preserve">increased salinity on human health, 2) </w:t>
      </w:r>
      <w:proofErr w:type="spellStart"/>
      <w:r w:rsidR="003C70DD">
        <w:rPr>
          <w:rFonts w:ascii="Times New Roman" w:eastAsia="Times New Roman" w:hAnsi="Times New Roman" w:cs="Times New Roman"/>
        </w:rPr>
        <w:t>l</w:t>
      </w:r>
      <w:r w:rsidR="0044400C">
        <w:rPr>
          <w:rFonts w:ascii="Times New Roman" w:eastAsia="Times New Roman" w:hAnsi="Times New Roman" w:cs="Times New Roman"/>
        </w:rPr>
        <w:t>akewide</w:t>
      </w:r>
      <w:proofErr w:type="spellEnd"/>
      <w:r w:rsidR="0044400C">
        <w:rPr>
          <w:rFonts w:ascii="Times New Roman" w:eastAsia="Times New Roman" w:hAnsi="Times New Roman" w:cs="Times New Roman"/>
        </w:rPr>
        <w:t xml:space="preserve"> or localized effects of increased salinity on the environment, including impacts on aquatic organisms, </w:t>
      </w:r>
      <w:r w:rsidR="00665FD2">
        <w:rPr>
          <w:rFonts w:ascii="Times New Roman" w:eastAsia="Times New Roman" w:hAnsi="Times New Roman" w:cs="Times New Roman"/>
        </w:rPr>
        <w:t xml:space="preserve">as illustrated </w:t>
      </w:r>
      <w:r w:rsidR="00481DC6">
        <w:rPr>
          <w:rFonts w:ascii="Times New Roman" w:eastAsia="Times New Roman" w:hAnsi="Times New Roman" w:cs="Times New Roman"/>
        </w:rPr>
        <w:t>by Lawson and Jackson, “</w:t>
      </w:r>
      <w:r w:rsidR="00481DC6" w:rsidRPr="00481DC6">
        <w:rPr>
          <w:rFonts w:ascii="Times New Roman" w:eastAsia="Times New Roman" w:hAnsi="Times New Roman" w:cs="Times New Roman"/>
        </w:rPr>
        <w:t xml:space="preserve">Salty summertime streams—road salt contaminated watersheds and estimates of the </w:t>
      </w:r>
      <w:r w:rsidR="00481DC6">
        <w:rPr>
          <w:rFonts w:ascii="Times New Roman" w:eastAsia="Times New Roman" w:hAnsi="Times New Roman" w:cs="Times New Roman"/>
        </w:rPr>
        <w:t>proportion of impacted species,” FACETS 6, 317-33, Fig. 4 (2021)</w:t>
      </w:r>
      <w:r w:rsidR="00481DC6" w:rsidRPr="00481DC6">
        <w:rPr>
          <w:rFonts w:ascii="Times New Roman" w:eastAsia="Times New Roman" w:hAnsi="Times New Roman" w:cs="Times New Roman"/>
        </w:rPr>
        <w:t xml:space="preserve">, </w:t>
      </w:r>
      <w:r w:rsidR="0044400C">
        <w:rPr>
          <w:rFonts w:ascii="Times New Roman" w:eastAsia="Times New Roman" w:hAnsi="Times New Roman" w:cs="Times New Roman"/>
        </w:rPr>
        <w:t xml:space="preserve">and 3) </w:t>
      </w:r>
      <w:proofErr w:type="spellStart"/>
      <w:r>
        <w:rPr>
          <w:rFonts w:ascii="Times New Roman" w:eastAsia="Times New Roman" w:hAnsi="Times New Roman" w:cs="Times New Roman"/>
        </w:rPr>
        <w:t>l</w:t>
      </w:r>
      <w:r w:rsidR="0044400C">
        <w:rPr>
          <w:rFonts w:ascii="Times New Roman" w:eastAsia="Times New Roman" w:hAnsi="Times New Roman" w:cs="Times New Roman"/>
        </w:rPr>
        <w:t>akewide</w:t>
      </w:r>
      <w:proofErr w:type="spellEnd"/>
      <w:r w:rsidR="0044400C">
        <w:rPr>
          <w:rFonts w:ascii="Times New Roman" w:eastAsia="Times New Roman" w:hAnsi="Times New Roman" w:cs="Times New Roman"/>
        </w:rPr>
        <w:t xml:space="preserve"> or localized </w:t>
      </w:r>
      <w:r>
        <w:rPr>
          <w:rFonts w:ascii="Times New Roman" w:eastAsia="Times New Roman" w:hAnsi="Times New Roman" w:cs="Times New Roman"/>
        </w:rPr>
        <w:t>effects in which</w:t>
      </w:r>
      <w:r w:rsidR="0044400C">
        <w:rPr>
          <w:rFonts w:ascii="Times New Roman" w:eastAsia="Times New Roman" w:hAnsi="Times New Roman" w:cs="Times New Roman"/>
        </w:rPr>
        <w:t xml:space="preserve"> increased </w:t>
      </w:r>
      <w:r>
        <w:rPr>
          <w:rFonts w:ascii="Times New Roman" w:eastAsia="Times New Roman" w:hAnsi="Times New Roman" w:cs="Times New Roman"/>
        </w:rPr>
        <w:t>salinity impedes or prevents the normal seasonal turnover of a healthy lake</w:t>
      </w:r>
      <w:r w:rsidR="00665FD2">
        <w:rPr>
          <w:rFonts w:ascii="Times New Roman" w:eastAsia="Times New Roman" w:hAnsi="Times New Roman" w:cs="Times New Roman"/>
        </w:rPr>
        <w:t>.</w:t>
      </w:r>
      <w:r w:rsidR="00646479">
        <w:rPr>
          <w:rFonts w:ascii="Times New Roman" w:eastAsia="Times New Roman" w:hAnsi="Times New Roman" w:cs="Times New Roman"/>
        </w:rPr>
        <w:t xml:space="preserve">  This third category of effects occurs because salt solutions and brines become denser (heavier) with increasing salinity and can thus stratify based on salinity rather than seasonal temperature changes.  Onond</w:t>
      </w:r>
      <w:r w:rsidR="00481DC6">
        <w:rPr>
          <w:rFonts w:ascii="Times New Roman" w:eastAsia="Times New Roman" w:hAnsi="Times New Roman" w:cs="Times New Roman"/>
        </w:rPr>
        <w:t>aga Lake has suffered</w:t>
      </w:r>
      <w:r w:rsidR="00646479">
        <w:rPr>
          <w:rFonts w:ascii="Times New Roman" w:eastAsia="Times New Roman" w:hAnsi="Times New Roman" w:cs="Times New Roman"/>
        </w:rPr>
        <w:t xml:space="preserve"> such stratification due to salt</w:t>
      </w:r>
      <w:r w:rsidR="00712178">
        <w:rPr>
          <w:rFonts w:ascii="Times New Roman" w:eastAsia="Times New Roman" w:hAnsi="Times New Roman" w:cs="Times New Roman"/>
        </w:rPr>
        <w:t xml:space="preserve">.  </w:t>
      </w:r>
      <w:r w:rsidR="00646479">
        <w:rPr>
          <w:rFonts w:ascii="Times New Roman" w:eastAsia="Times New Roman" w:hAnsi="Times New Roman" w:cs="Times New Roman"/>
        </w:rPr>
        <w:t xml:space="preserve">Green Lake in Fayetteville is </w:t>
      </w:r>
      <w:r w:rsidR="00712178">
        <w:rPr>
          <w:rFonts w:ascii="Times New Roman" w:eastAsia="Times New Roman" w:hAnsi="Times New Roman" w:cs="Times New Roman"/>
        </w:rPr>
        <w:t>an example of more permanent stratification, albeit by other solutes rather than salt.</w:t>
      </w:r>
    </w:p>
    <w:p w14:paraId="00000017" w14:textId="0B471B1C" w:rsidR="00420A3E" w:rsidRDefault="00461D83">
      <w:pPr>
        <w:ind w:firstLine="720"/>
        <w:rPr>
          <w:rFonts w:ascii="Times New Roman" w:eastAsia="Times New Roman" w:hAnsi="Times New Roman" w:cs="Times New Roman"/>
        </w:rPr>
      </w:pPr>
      <w:r>
        <w:rPr>
          <w:rFonts w:ascii="Times New Roman" w:eastAsia="Times New Roman" w:hAnsi="Times New Roman" w:cs="Times New Roman"/>
        </w:rPr>
        <w:t xml:space="preserve">Cargill has also failed to identify measures for monitoring and treating the subsurface water inflows for hazardous constituents besides salt that may pose a risk of pollution, instability, property damage, etc.  Cargill is not simply proposing the disposal of salty water beneath the subsurface.  The waters are </w:t>
      </w:r>
      <w:proofErr w:type="gramStart"/>
      <w:r>
        <w:rPr>
          <w:rFonts w:ascii="Times New Roman" w:eastAsia="Times New Roman" w:hAnsi="Times New Roman" w:cs="Times New Roman"/>
        </w:rPr>
        <w:t>in all likelihood</w:t>
      </w:r>
      <w:proofErr w:type="gramEnd"/>
      <w:r>
        <w:rPr>
          <w:rFonts w:ascii="Times New Roman" w:eastAsia="Times New Roman" w:hAnsi="Times New Roman" w:cs="Times New Roman"/>
        </w:rPr>
        <w:t xml:space="preserve"> contaminated with other regulated pollutants.  Cargill’s existing Mining Plan states that those waters that are “not treated for discharge to the outfalls </w:t>
      </w:r>
      <w:r>
        <w:rPr>
          <w:rFonts w:ascii="Times New Roman" w:eastAsia="Times New Roman" w:hAnsi="Times New Roman" w:cs="Times New Roman"/>
          <w:i/>
        </w:rPr>
        <w:t>or with treatment still cannot meet SPDES permit standards</w:t>
      </w:r>
      <w:r>
        <w:rPr>
          <w:rFonts w:ascii="Times New Roman" w:eastAsia="Times New Roman" w:hAnsi="Times New Roman" w:cs="Times New Roman"/>
        </w:rPr>
        <w:t xml:space="preserve"> is discharged to the subsurface for disposal.”</w:t>
      </w:r>
      <w:r>
        <w:rPr>
          <w:rFonts w:ascii="Times New Roman" w:eastAsia="Times New Roman" w:hAnsi="Times New Roman" w:cs="Times New Roman"/>
          <w:vertAlign w:val="superscript"/>
        </w:rPr>
        <w:footnoteReference w:id="7"/>
      </w:r>
      <w:r>
        <w:rPr>
          <w:rFonts w:ascii="Times New Roman" w:eastAsia="Times New Roman" w:hAnsi="Times New Roman" w:cs="Times New Roman"/>
        </w:rPr>
        <w:t xml:space="preserve">  Again, treatment for safe subsurface disposal is </w:t>
      </w:r>
      <w:r>
        <w:rPr>
          <w:rFonts w:ascii="Times New Roman" w:eastAsia="Times New Roman" w:hAnsi="Times New Roman" w:cs="Times New Roman"/>
          <w:i/>
        </w:rPr>
        <w:t>mandatory</w:t>
      </w:r>
      <w:r>
        <w:rPr>
          <w:rFonts w:ascii="Times New Roman" w:eastAsia="Times New Roman" w:hAnsi="Times New Roman" w:cs="Times New Roman"/>
        </w:rPr>
        <w:t xml:space="preserve"> under 6 NYCRR § 422.2(c)(3)(v)(b), and therefore, these waters must be monitored and treated for other constituents.  Further, Cargill should be made to demonstrate that any waters that cannot be adequately treated for surface disposal in compliance with Cargill’s SPDES permit are nevertheless safe for subsurface disposal beneath Cayuga Lake. </w:t>
      </w:r>
    </w:p>
    <w:p w14:paraId="00000018" w14:textId="77777777" w:rsidR="00420A3E" w:rsidRDefault="00461D83">
      <w:pPr>
        <w:numPr>
          <w:ilvl w:val="2"/>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In violation of its current Mining Plan, and in contrast to historical practice, Cargill will not be able to monitor the stability of the S3 Zone after it is flooded.</w:t>
      </w:r>
      <w:r>
        <w:rPr>
          <w:rFonts w:ascii="Times New Roman" w:eastAsia="Times New Roman" w:hAnsi="Times New Roman" w:cs="Times New Roman"/>
          <w:color w:val="000000"/>
        </w:rPr>
        <w:t xml:space="preserve">  </w:t>
      </w:r>
    </w:p>
    <w:p w14:paraId="00000019" w14:textId="71E76C04" w:rsidR="00420A3E" w:rsidRDefault="00461D83">
      <w:pPr>
        <w:ind w:firstLine="720"/>
        <w:rPr>
          <w:rFonts w:ascii="Times New Roman" w:eastAsia="Times New Roman" w:hAnsi="Times New Roman" w:cs="Times New Roman"/>
        </w:rPr>
      </w:pPr>
      <w:r>
        <w:rPr>
          <w:rFonts w:ascii="Times New Roman" w:eastAsia="Times New Roman" w:hAnsi="Times New Roman" w:cs="Times New Roman"/>
        </w:rPr>
        <w:t>Under the Mining Law’s regulations, a Mining Plan must include methods “for preventing pollution…and minimizing the effect of mining on the people of the State.”  6 NYCRR § 422.2(c)(4)</w:t>
      </w:r>
      <w:r w:rsidR="00803EC0">
        <w:rPr>
          <w:rFonts w:ascii="Times New Roman" w:eastAsia="Times New Roman" w:hAnsi="Times New Roman" w:cs="Times New Roman"/>
        </w:rPr>
        <w:t xml:space="preserve">; </w:t>
      </w:r>
      <w:r w:rsidR="00803EC0" w:rsidRPr="00A32225">
        <w:rPr>
          <w:rFonts w:ascii="Times New Roman" w:eastAsia="Times New Roman" w:hAnsi="Times New Roman" w:cs="Times New Roman"/>
          <w:i/>
          <w:iCs/>
        </w:rPr>
        <w:t>id.</w:t>
      </w:r>
      <w:r w:rsidR="00803EC0">
        <w:rPr>
          <w:rFonts w:ascii="Times New Roman" w:eastAsia="Times New Roman" w:hAnsi="Times New Roman" w:cs="Times New Roman"/>
        </w:rPr>
        <w:t xml:space="preserve"> § 422.2(a).</w:t>
      </w:r>
      <w:r>
        <w:rPr>
          <w:rFonts w:ascii="Times New Roman" w:eastAsia="Times New Roman" w:hAnsi="Times New Roman" w:cs="Times New Roman"/>
        </w:rPr>
        <w:t xml:space="preserve"> In its existing Mining Plan, Cargill commits to several critical practices to </w:t>
      </w:r>
      <w:r w:rsidR="00803EC0">
        <w:rPr>
          <w:rFonts w:ascii="Times New Roman" w:eastAsia="Times New Roman" w:hAnsi="Times New Roman" w:cs="Times New Roman"/>
        </w:rPr>
        <w:t xml:space="preserve">minimize </w:t>
      </w:r>
      <w:r w:rsidR="00D5709C">
        <w:rPr>
          <w:rFonts w:ascii="Times New Roman" w:eastAsia="Times New Roman" w:hAnsi="Times New Roman" w:cs="Times New Roman"/>
        </w:rPr>
        <w:t xml:space="preserve">the effect of its mining on the environment and on the people of the State </w:t>
      </w:r>
      <w:r>
        <w:rPr>
          <w:rFonts w:ascii="Times New Roman" w:eastAsia="Times New Roman" w:hAnsi="Times New Roman" w:cs="Times New Roman"/>
        </w:rPr>
        <w:t xml:space="preserve">including especially monitoring mine closure rates, subsidence amounts, and </w:t>
      </w:r>
      <w:proofErr w:type="spellStart"/>
      <w:r>
        <w:rPr>
          <w:rFonts w:ascii="Times New Roman" w:eastAsia="Times New Roman" w:hAnsi="Times New Roman" w:cs="Times New Roman"/>
        </w:rPr>
        <w:t>microseismic</w:t>
      </w:r>
      <w:proofErr w:type="spellEnd"/>
      <w:r>
        <w:rPr>
          <w:rFonts w:ascii="Times New Roman" w:eastAsia="Times New Roman" w:hAnsi="Times New Roman" w:cs="Times New Roman"/>
        </w:rPr>
        <w:t xml:space="preserve"> events throughout the mine “to ensure that the mine remains stable.”</w:t>
      </w:r>
      <w:r>
        <w:rPr>
          <w:rFonts w:ascii="Times New Roman" w:eastAsia="Times New Roman" w:hAnsi="Times New Roman" w:cs="Times New Roman"/>
          <w:vertAlign w:val="superscript"/>
        </w:rPr>
        <w:footnoteReference w:id="8"/>
      </w:r>
      <w:r>
        <w:rPr>
          <w:rFonts w:ascii="Times New Roman" w:eastAsia="Times New Roman" w:hAnsi="Times New Roman" w:cs="Times New Roman"/>
        </w:rPr>
        <w:t xml:space="preserve"> Cargill has, for example, </w:t>
      </w:r>
      <w:r>
        <w:rPr>
          <w:rFonts w:ascii="Times New Roman" w:eastAsia="Times New Roman" w:hAnsi="Times New Roman" w:cs="Times New Roman"/>
        </w:rPr>
        <w:lastRenderedPageBreak/>
        <w:t>stated in support of its Application that “convergence data is extensively monitored throughout the mine.”</w:t>
      </w:r>
      <w:r>
        <w:rPr>
          <w:rFonts w:ascii="Times New Roman" w:eastAsia="Times New Roman" w:hAnsi="Times New Roman" w:cs="Times New Roman"/>
          <w:vertAlign w:val="superscript"/>
        </w:rPr>
        <w:footnoteReference w:id="9"/>
      </w:r>
      <w:r>
        <w:rPr>
          <w:rFonts w:ascii="Times New Roman" w:eastAsia="Times New Roman" w:hAnsi="Times New Roman" w:cs="Times New Roman"/>
        </w:rPr>
        <w:t xml:space="preserve">  </w:t>
      </w:r>
    </w:p>
    <w:p w14:paraId="0000001A" w14:textId="4576799D" w:rsidR="00420A3E" w:rsidRDefault="00461D83">
      <w:pPr>
        <w:ind w:firstLine="720"/>
        <w:rPr>
          <w:rFonts w:ascii="Times New Roman" w:eastAsia="Times New Roman" w:hAnsi="Times New Roman" w:cs="Times New Roman"/>
        </w:rPr>
      </w:pPr>
      <w:r>
        <w:rPr>
          <w:rFonts w:ascii="Times New Roman" w:eastAsia="Times New Roman" w:hAnsi="Times New Roman" w:cs="Times New Roman"/>
        </w:rPr>
        <w:t>This statement will not be accurate, however, as it relates to the S3 Zone that Cargill proposes to flood.  Cargill has admitted that it “is not aware of any practical methods to maintain active monitoring stations within the inundated area” to be flooded as proposed.</w:t>
      </w:r>
      <w:r>
        <w:rPr>
          <w:rFonts w:ascii="Times New Roman" w:eastAsia="Times New Roman" w:hAnsi="Times New Roman" w:cs="Times New Roman"/>
          <w:vertAlign w:val="superscript"/>
        </w:rPr>
        <w:footnoteReference w:id="10"/>
      </w:r>
      <w:r>
        <w:rPr>
          <w:rFonts w:ascii="Times New Roman" w:eastAsia="Times New Roman" w:hAnsi="Times New Roman" w:cs="Times New Roman"/>
        </w:rPr>
        <w:t xml:space="preserve">  Cargill’s Application is therefore inconsistent with </w:t>
      </w:r>
      <w:r w:rsidR="00174733">
        <w:rPr>
          <w:rFonts w:ascii="Times New Roman" w:eastAsia="Times New Roman" w:hAnsi="Times New Roman" w:cs="Times New Roman"/>
        </w:rPr>
        <w:t xml:space="preserve">standard industry practices as well as </w:t>
      </w:r>
      <w:r>
        <w:rPr>
          <w:rFonts w:ascii="Times New Roman" w:eastAsia="Times New Roman" w:hAnsi="Times New Roman" w:cs="Times New Roman"/>
        </w:rPr>
        <w:t xml:space="preserve">its existing Mining Plan, and it has failed </w:t>
      </w:r>
      <w:r w:rsidR="00D5709C">
        <w:rPr>
          <w:rFonts w:ascii="Times New Roman" w:eastAsia="Times New Roman" w:hAnsi="Times New Roman" w:cs="Times New Roman"/>
        </w:rPr>
        <w:t xml:space="preserve">to identify adequate measures “for minimizing the effect of mining on the environment and on the property, health, safety and general welfare of the people of the State” </w:t>
      </w:r>
      <w:r>
        <w:rPr>
          <w:rFonts w:ascii="Times New Roman" w:eastAsia="Times New Roman" w:hAnsi="Times New Roman" w:cs="Times New Roman"/>
        </w:rPr>
        <w:t>in accordance with 6 NYCRR § 422.2</w:t>
      </w:r>
      <w:r w:rsidR="00D5709C">
        <w:rPr>
          <w:rFonts w:ascii="Times New Roman" w:eastAsia="Times New Roman" w:hAnsi="Times New Roman" w:cs="Times New Roman"/>
        </w:rPr>
        <w:t xml:space="preserve">(a) and </w:t>
      </w:r>
      <w:r>
        <w:rPr>
          <w:rFonts w:ascii="Times New Roman" w:eastAsia="Times New Roman" w:hAnsi="Times New Roman" w:cs="Times New Roman"/>
        </w:rPr>
        <w:t xml:space="preserve">(c)(4).  </w:t>
      </w:r>
    </w:p>
    <w:p w14:paraId="0000001B" w14:textId="63B84744" w:rsidR="00420A3E" w:rsidRDefault="00461D83">
      <w:pPr>
        <w:ind w:firstLine="720"/>
        <w:rPr>
          <w:rFonts w:ascii="Times New Roman" w:eastAsia="Times New Roman" w:hAnsi="Times New Roman" w:cs="Times New Roman"/>
        </w:rPr>
      </w:pPr>
      <w:r>
        <w:rPr>
          <w:rFonts w:ascii="Times New Roman" w:eastAsia="Times New Roman" w:hAnsi="Times New Roman" w:cs="Times New Roman"/>
        </w:rPr>
        <w:t xml:space="preserve">In its Negative Declaration, DEC states that DEC and its outside consultant Boyd regularly monitor closure rates and subsidence data in the 4-Level storage area where Cargill disposed of waste brine until February 2023.  This is “required,” DEC states, because “the natural movement of unmined rock salt within the mineral deposit will eventually cause mine openings to close.  The rate of closure is monitored via convergence stations and surface subsidence data by LIDAR.”  </w:t>
      </w:r>
      <w:r w:rsidR="005650D8">
        <w:rPr>
          <w:rFonts w:ascii="Times New Roman" w:eastAsia="Times New Roman" w:hAnsi="Times New Roman" w:cs="Times New Roman"/>
        </w:rPr>
        <w:t xml:space="preserve">While </w:t>
      </w:r>
      <w:r w:rsidR="00197FBB">
        <w:rPr>
          <w:rFonts w:ascii="Times New Roman" w:eastAsia="Times New Roman" w:hAnsi="Times New Roman" w:cs="Times New Roman"/>
        </w:rPr>
        <w:t>LIDAR monitoring</w:t>
      </w:r>
      <w:r w:rsidR="005650D8">
        <w:rPr>
          <w:rFonts w:ascii="Times New Roman" w:eastAsia="Times New Roman" w:hAnsi="Times New Roman" w:cs="Times New Roman"/>
        </w:rPr>
        <w:t xml:space="preserve"> will continue, it is far less useful than convergence stations in providing </w:t>
      </w:r>
      <w:r w:rsidR="005650D8" w:rsidRPr="002D177C">
        <w:rPr>
          <w:rFonts w:ascii="Times New Roman" w:eastAsia="Times New Roman" w:hAnsi="Times New Roman" w:cs="Times New Roman"/>
          <w:i/>
        </w:rPr>
        <w:t>early warning</w:t>
      </w:r>
      <w:r w:rsidR="005650D8">
        <w:rPr>
          <w:rFonts w:ascii="Times New Roman" w:eastAsia="Times New Roman" w:hAnsi="Times New Roman" w:cs="Times New Roman"/>
        </w:rPr>
        <w:t xml:space="preserve"> of abnormal closure rates</w:t>
      </w:r>
      <w:r w:rsidR="00197FBB">
        <w:rPr>
          <w:rFonts w:ascii="Times New Roman" w:eastAsia="Times New Roman" w:hAnsi="Times New Roman" w:cs="Times New Roman"/>
        </w:rPr>
        <w:t xml:space="preserve">, </w:t>
      </w:r>
      <w:r w:rsidR="005650D8">
        <w:rPr>
          <w:rFonts w:ascii="Times New Roman" w:eastAsia="Times New Roman" w:hAnsi="Times New Roman" w:cs="Times New Roman"/>
        </w:rPr>
        <w:t xml:space="preserve">and it is also limited in detecting closure-rate changes under the Lake.  </w:t>
      </w:r>
      <w:r>
        <w:rPr>
          <w:rFonts w:ascii="Times New Roman" w:eastAsia="Times New Roman" w:hAnsi="Times New Roman" w:cs="Times New Roman"/>
        </w:rPr>
        <w:t xml:space="preserve">Notably, continued monitoring is possible in the 4-Level storage area because the brine is stored in ponds, not to the ceiling as is proposed in the S3 Zone after it is flooded. </w:t>
      </w:r>
    </w:p>
    <w:p w14:paraId="0000001C" w14:textId="2950AED2" w:rsidR="00420A3E" w:rsidRDefault="00461D83">
      <w:pPr>
        <w:ind w:firstLine="720"/>
        <w:rPr>
          <w:rFonts w:ascii="Times New Roman" w:eastAsia="Times New Roman" w:hAnsi="Times New Roman" w:cs="Times New Roman"/>
        </w:rPr>
      </w:pPr>
      <w:r>
        <w:rPr>
          <w:rFonts w:ascii="Times New Roman" w:eastAsia="Times New Roman" w:hAnsi="Times New Roman" w:cs="Times New Roman"/>
        </w:rPr>
        <w:t xml:space="preserve">Accordingly, the proposed subsurface disposal in the S3 Zone is not consistent with Cargill’s existing mining operations, which call for active monitoring throughout all areas of the Mine.  If it is not possible to monitor the stability of the S3 Zone long-term, the Permit must require Cargill to take necessary measures to minimize the potential for pollution and mine instability, including evaluating whether an alternative disposal option is appropriate to eliminate any long-term risks to groundwater resources. </w:t>
      </w:r>
      <w:r w:rsidR="00250799">
        <w:rPr>
          <w:rFonts w:ascii="Times New Roman" w:eastAsia="Times New Roman" w:hAnsi="Times New Roman" w:cs="Times New Roman"/>
        </w:rPr>
        <w:t xml:space="preserve"> As described above, DEC is obligated under the public trust doctrine to consider whether Cargill’s proposal to dispose of wastes beneath Cayuga Lake</w:t>
      </w:r>
      <w:r w:rsidR="00250799">
        <w:rPr>
          <w:rFonts w:ascii="Times New Roman" w:hAnsi="Times New Roman" w:cs="Times New Roman"/>
        </w:rPr>
        <w:t xml:space="preserve"> is the </w:t>
      </w:r>
      <w:r w:rsidR="00250799" w:rsidRPr="00250799">
        <w:rPr>
          <w:rFonts w:ascii="Times New Roman" w:hAnsi="Times New Roman" w:cs="Times New Roman"/>
        </w:rPr>
        <w:t>“best public use” of these lands and “not… injurious to the public good</w:t>
      </w:r>
      <w:r w:rsidR="00250799">
        <w:rPr>
          <w:rFonts w:ascii="Times New Roman" w:hAnsi="Times New Roman" w:cs="Times New Roman"/>
        </w:rPr>
        <w:t>,</w:t>
      </w:r>
      <w:r w:rsidR="00250799" w:rsidRPr="00250799">
        <w:rPr>
          <w:rFonts w:ascii="Times New Roman" w:hAnsi="Times New Roman" w:cs="Times New Roman"/>
        </w:rPr>
        <w:t xml:space="preserve">” </w:t>
      </w:r>
      <w:r w:rsidR="00250799" w:rsidRPr="00D75B80">
        <w:rPr>
          <w:rFonts w:ascii="Times New Roman" w:hAnsi="Times New Roman" w:cs="Times New Roman"/>
          <w:i/>
          <w:iCs/>
        </w:rPr>
        <w:t>Smith</w:t>
      </w:r>
      <w:r w:rsidR="00250799">
        <w:rPr>
          <w:rFonts w:ascii="Times New Roman" w:hAnsi="Times New Roman" w:cs="Times New Roman"/>
        </w:rPr>
        <w:t>, 153 A.D.2d at 740, an analysis that does not appear to have been performed to date.</w:t>
      </w:r>
      <w:r w:rsidR="00250799">
        <w:rPr>
          <w:rFonts w:ascii="Times New Roman" w:eastAsia="Times New Roman" w:hAnsi="Times New Roman" w:cs="Times New Roman"/>
        </w:rPr>
        <w:t xml:space="preserve"> </w:t>
      </w:r>
      <w:r>
        <w:rPr>
          <w:rFonts w:ascii="Times New Roman" w:eastAsia="Times New Roman" w:hAnsi="Times New Roman" w:cs="Times New Roman"/>
        </w:rPr>
        <w:t>The long-term stability of the Mine</w:t>
      </w:r>
      <w:r w:rsidR="00250799">
        <w:rPr>
          <w:rFonts w:ascii="Times New Roman" w:eastAsia="Times New Roman" w:hAnsi="Times New Roman" w:cs="Times New Roman"/>
        </w:rPr>
        <w:t xml:space="preserve"> and the protection of Cayuga Lake</w:t>
      </w:r>
      <w:r>
        <w:rPr>
          <w:rFonts w:ascii="Times New Roman" w:eastAsia="Times New Roman" w:hAnsi="Times New Roman" w:cs="Times New Roman"/>
        </w:rPr>
        <w:t xml:space="preserve"> </w:t>
      </w:r>
      <w:r w:rsidR="00250799">
        <w:rPr>
          <w:rFonts w:ascii="Times New Roman" w:eastAsia="Times New Roman" w:hAnsi="Times New Roman" w:cs="Times New Roman"/>
        </w:rPr>
        <w:t xml:space="preserve">must </w:t>
      </w:r>
      <w:r>
        <w:rPr>
          <w:rFonts w:ascii="Times New Roman" w:eastAsia="Times New Roman" w:hAnsi="Times New Roman" w:cs="Times New Roman"/>
        </w:rPr>
        <w:t xml:space="preserve">take precedence over the selection of the most convenient waste disposal solution. </w:t>
      </w:r>
    </w:p>
    <w:p w14:paraId="0000001D" w14:textId="77777777" w:rsidR="00420A3E" w:rsidRDefault="00461D83">
      <w:pPr>
        <w:numPr>
          <w:ilvl w:val="2"/>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Cargill has not identified any measures for reducing inflows into the Mine to reduce the need for additional subsurface disposal capacity.</w:t>
      </w:r>
      <w:r>
        <w:rPr>
          <w:rFonts w:ascii="Times New Roman" w:eastAsia="Times New Roman" w:hAnsi="Times New Roman" w:cs="Times New Roman"/>
          <w:color w:val="000000"/>
        </w:rPr>
        <w:t xml:space="preserve">  </w:t>
      </w:r>
    </w:p>
    <w:p w14:paraId="7FF6A166" w14:textId="31620E0F" w:rsidR="0095137D" w:rsidRDefault="00461D83" w:rsidP="00D5709C">
      <w:pPr>
        <w:ind w:firstLine="720"/>
        <w:rPr>
          <w:rFonts w:ascii="Times New Roman" w:eastAsia="Times New Roman" w:hAnsi="Times New Roman" w:cs="Times New Roman"/>
        </w:rPr>
      </w:pPr>
      <w:r>
        <w:rPr>
          <w:rFonts w:ascii="Times New Roman" w:eastAsia="Times New Roman" w:hAnsi="Times New Roman" w:cs="Times New Roman"/>
        </w:rPr>
        <w:t xml:space="preserve">Leakage of waters from Shaft </w:t>
      </w:r>
      <w:r w:rsidR="00C351C5">
        <w:rPr>
          <w:rFonts w:ascii="Times New Roman" w:eastAsia="Times New Roman" w:hAnsi="Times New Roman" w:cs="Times New Roman"/>
        </w:rPr>
        <w:t xml:space="preserve">No. </w:t>
      </w:r>
      <w:r>
        <w:rPr>
          <w:rFonts w:ascii="Times New Roman" w:eastAsia="Times New Roman" w:hAnsi="Times New Roman" w:cs="Times New Roman"/>
        </w:rPr>
        <w:t xml:space="preserve">1 into the Mine has increased significantly over the past two decades, which has correspondingly increased the need for additional waste disposal </w:t>
      </w:r>
      <w:r>
        <w:rPr>
          <w:rFonts w:ascii="Times New Roman" w:eastAsia="Times New Roman" w:hAnsi="Times New Roman" w:cs="Times New Roman"/>
        </w:rPr>
        <w:lastRenderedPageBreak/>
        <w:t xml:space="preserve">areas in the Mine.  </w:t>
      </w:r>
      <w:r w:rsidR="00174733">
        <w:rPr>
          <w:rFonts w:ascii="Times New Roman" w:eastAsia="Times New Roman" w:hAnsi="Times New Roman" w:cs="Times New Roman"/>
        </w:rPr>
        <w:t xml:space="preserve">By way of example, between 2018 and 2023, inflows to Shaft No. 1 increased from 23 to 29 </w:t>
      </w:r>
      <w:proofErr w:type="spellStart"/>
      <w:r w:rsidR="00174733">
        <w:rPr>
          <w:rFonts w:ascii="Times New Roman" w:eastAsia="Times New Roman" w:hAnsi="Times New Roman" w:cs="Times New Roman"/>
        </w:rPr>
        <w:t>gpm</w:t>
      </w:r>
      <w:proofErr w:type="spellEnd"/>
      <w:r w:rsidR="00174733">
        <w:rPr>
          <w:rFonts w:ascii="Times New Roman" w:eastAsia="Times New Roman" w:hAnsi="Times New Roman" w:cs="Times New Roman"/>
        </w:rPr>
        <w:t>.</w:t>
      </w:r>
    </w:p>
    <w:p w14:paraId="5D3F9325" w14:textId="18833312" w:rsidR="00174733" w:rsidRDefault="00174733" w:rsidP="00D5709C">
      <w:pPr>
        <w:ind w:firstLine="720"/>
      </w:pPr>
      <w:r>
        <w:rPr>
          <w:rFonts w:ascii="Times New Roman" w:eastAsia="Times New Roman" w:hAnsi="Times New Roman" w:cs="Times New Roman"/>
        </w:rPr>
        <w:t xml:space="preserve">Cargill has not taken sufficient measures to reduce these inflows, and the measures it has taken to date have been either discontinued or incomplete.  </w:t>
      </w:r>
      <w:r w:rsidR="00461D83">
        <w:rPr>
          <w:rFonts w:ascii="Times New Roman" w:eastAsia="Times New Roman" w:hAnsi="Times New Roman" w:cs="Times New Roman"/>
        </w:rPr>
        <w:t xml:space="preserve">In 2016, </w:t>
      </w:r>
      <w:r>
        <w:rPr>
          <w:rFonts w:ascii="Times New Roman" w:eastAsia="Times New Roman" w:hAnsi="Times New Roman" w:cs="Times New Roman"/>
        </w:rPr>
        <w:t xml:space="preserve">for example, </w:t>
      </w:r>
      <w:r w:rsidR="00461D83">
        <w:rPr>
          <w:rFonts w:ascii="Times New Roman" w:eastAsia="Times New Roman" w:hAnsi="Times New Roman" w:cs="Times New Roman"/>
        </w:rPr>
        <w:t xml:space="preserve">Cargill performed grouting work in Shaft </w:t>
      </w:r>
      <w:r w:rsidR="00C351C5">
        <w:rPr>
          <w:rFonts w:ascii="Times New Roman" w:eastAsia="Times New Roman" w:hAnsi="Times New Roman" w:cs="Times New Roman"/>
        </w:rPr>
        <w:t xml:space="preserve">No. </w:t>
      </w:r>
      <w:r w:rsidR="00461D83">
        <w:rPr>
          <w:rFonts w:ascii="Times New Roman" w:eastAsia="Times New Roman" w:hAnsi="Times New Roman" w:cs="Times New Roman"/>
        </w:rPr>
        <w:t xml:space="preserve">1 that appeared to have reduced the rates for a </w:t>
      </w:r>
      <w:proofErr w:type="gramStart"/>
      <w:r w:rsidR="00461D83">
        <w:rPr>
          <w:rFonts w:ascii="Times New Roman" w:eastAsia="Times New Roman" w:hAnsi="Times New Roman" w:cs="Times New Roman"/>
        </w:rPr>
        <w:t>time</w:t>
      </w:r>
      <w:proofErr w:type="gramEnd"/>
      <w:r w:rsidR="00461D83">
        <w:rPr>
          <w:rFonts w:ascii="Times New Roman" w:eastAsia="Times New Roman" w:hAnsi="Times New Roman" w:cs="Times New Roman"/>
        </w:rPr>
        <w:t xml:space="preserve"> but they have once again increased.  </w:t>
      </w:r>
      <w:r>
        <w:rPr>
          <w:rFonts w:ascii="Times New Roman" w:eastAsia="Times New Roman" w:hAnsi="Times New Roman" w:cs="Times New Roman"/>
        </w:rPr>
        <w:t>C</w:t>
      </w:r>
      <w:r w:rsidR="0095137D" w:rsidRPr="00F15589">
        <w:rPr>
          <w:rFonts w:ascii="Times New Roman" w:eastAsia="Times New Roman" w:hAnsi="Times New Roman" w:cs="Times New Roman"/>
          <w:color w:val="000000"/>
        </w:rPr>
        <w:t xml:space="preserve">argill’s 2016 Annual Report to the DEC mentions that grouting reduced Shaft No. 1 leakage by 10 </w:t>
      </w:r>
      <w:proofErr w:type="spellStart"/>
      <w:r w:rsidR="0095137D" w:rsidRPr="00F15589">
        <w:rPr>
          <w:rFonts w:ascii="Times New Roman" w:eastAsia="Times New Roman" w:hAnsi="Times New Roman" w:cs="Times New Roman"/>
          <w:color w:val="000000"/>
        </w:rPr>
        <w:t>gpm</w:t>
      </w:r>
      <w:proofErr w:type="spellEnd"/>
      <w:r w:rsidR="0095137D" w:rsidRPr="00F15589">
        <w:rPr>
          <w:rFonts w:ascii="Times New Roman" w:eastAsia="Times New Roman" w:hAnsi="Times New Roman" w:cs="Times New Roman"/>
          <w:color w:val="000000"/>
        </w:rPr>
        <w:t xml:space="preserve"> and that “Plans are being made for further grouting of the #1 shaft during 2017.</w:t>
      </w:r>
      <w:r w:rsidR="0095137D">
        <w:rPr>
          <w:rFonts w:ascii="Times New Roman" w:eastAsia="Times New Roman" w:hAnsi="Times New Roman" w:cs="Times New Roman"/>
          <w:color w:val="000000"/>
        </w:rPr>
        <w:t>”</w:t>
      </w:r>
      <w:r w:rsidR="0095137D" w:rsidRPr="00F15589">
        <w:rPr>
          <w:rFonts w:ascii="Times New Roman" w:eastAsia="Times New Roman" w:hAnsi="Times New Roman" w:cs="Times New Roman"/>
          <w:color w:val="000000"/>
        </w:rPr>
        <w:t xml:space="preserve">  However, the 2017 Annual Report to DEC makes no mention of grouting in 2017</w:t>
      </w:r>
      <w:r w:rsidR="0095137D">
        <w:t xml:space="preserve">. </w:t>
      </w:r>
    </w:p>
    <w:p w14:paraId="0630BA4B" w14:textId="2BEECDCA" w:rsidR="00174733" w:rsidRDefault="00174733" w:rsidP="00174733">
      <w:pPr>
        <w:ind w:firstLine="720"/>
        <w:rPr>
          <w:rFonts w:ascii="Times New Roman" w:eastAsia="Times New Roman" w:hAnsi="Times New Roman" w:cs="Times New Roman"/>
        </w:rPr>
      </w:pPr>
      <w:r>
        <w:rPr>
          <w:rFonts w:ascii="Times New Roman" w:eastAsia="Times New Roman" w:hAnsi="Times New Roman" w:cs="Times New Roman"/>
        </w:rPr>
        <w:t xml:space="preserve">In addition, in its Annual Report to DEC for 2011, Cargill informed the DEC that it planned to install piping in Shaft No. 1 for pumping shaft leakage waters to the surface.  In its Annual Report to DEC for 2013, Cargill informed the DEC that the requisite piping for pumping Shaft No. 1 leakage waters to the surface was operational and being “optimized.” However, subsequent Annual Reports never mention this pumping system again despite Shaft No. 1 leakage making </w:t>
      </w:r>
      <w:r w:rsidR="00716729">
        <w:rPr>
          <w:rFonts w:ascii="Times New Roman" w:eastAsia="Times New Roman" w:hAnsi="Times New Roman" w:cs="Times New Roman"/>
        </w:rPr>
        <w:t>up</w:t>
      </w:r>
      <w:r>
        <w:rPr>
          <w:rFonts w:ascii="Times New Roman" w:eastAsia="Times New Roman" w:hAnsi="Times New Roman" w:cs="Times New Roman"/>
        </w:rPr>
        <w:t xml:space="preserve"> the bulk</w:t>
      </w:r>
      <w:r>
        <w:rPr>
          <w:rFonts w:ascii="Times New Roman" w:eastAsia="Times New Roman" w:hAnsi="Times New Roman" w:cs="Times New Roman"/>
          <w:vertAlign w:val="superscript"/>
        </w:rPr>
        <w:footnoteReference w:id="11"/>
      </w:r>
      <w:r>
        <w:rPr>
          <w:rFonts w:ascii="Times New Roman" w:eastAsia="Times New Roman" w:hAnsi="Times New Roman" w:cs="Times New Roman"/>
        </w:rPr>
        <w:t xml:space="preserve"> of water inflows into the mine from then until the present. We do not know why Cargill abandoned this option which would have likely reduced the need for the flooding of the S3 Zone</w:t>
      </w:r>
      <w:r w:rsidR="00B02D3D">
        <w:rPr>
          <w:rFonts w:ascii="Times New Roman" w:eastAsia="Times New Roman" w:hAnsi="Times New Roman" w:cs="Times New Roman"/>
        </w:rPr>
        <w:t xml:space="preserve"> and provided a ready supply of road deicing brine to the Town of Lansing</w:t>
      </w:r>
      <w:r>
        <w:rPr>
          <w:rFonts w:ascii="Times New Roman" w:eastAsia="Times New Roman" w:hAnsi="Times New Roman" w:cs="Times New Roman"/>
        </w:rPr>
        <w:t>.</w:t>
      </w:r>
    </w:p>
    <w:p w14:paraId="535B606B" w14:textId="77777777" w:rsidR="00174733" w:rsidRDefault="00174733" w:rsidP="00174733">
      <w:pPr>
        <w:ind w:firstLine="720"/>
        <w:rPr>
          <w:rFonts w:ascii="Times New Roman" w:eastAsia="Times New Roman" w:hAnsi="Times New Roman" w:cs="Times New Roman"/>
        </w:rPr>
      </w:pPr>
      <w:r>
        <w:rPr>
          <w:rFonts w:ascii="Times New Roman" w:eastAsia="Times New Roman" w:hAnsi="Times New Roman" w:cs="Times New Roman"/>
        </w:rPr>
        <w:t xml:space="preserve">Under the Mining Law and its regulations, a Mining Plan must be “compatible with sound environmental management practices.” 6 NYCRR §§ 422.1(b), 420.2(a).  Further, in accordance with § 422.2(a) and (c)(4), Cargill must be required under any Permit to identify measures to minimize leakage waters necessitating disposal, including in Shaft No. 1.  Unnecessary shaft leakage requires either more surface discharges if the waters are pumped to the surface or more subsurface disposal capacity, which necessitated the need for Cargill’s current Application.   Both increase the potential for pollution to surface or groundwater resources and potentially harm the people of the State in violation of DEC’s Mining Law regulations.  </w:t>
      </w:r>
    </w:p>
    <w:p w14:paraId="27E0606C" w14:textId="675B6513" w:rsidR="00174733" w:rsidRDefault="00174733" w:rsidP="00174733">
      <w:pPr>
        <w:ind w:firstLine="720"/>
        <w:rPr>
          <w:rFonts w:ascii="Times New Roman" w:eastAsia="Times New Roman" w:hAnsi="Times New Roman" w:cs="Times New Roman"/>
        </w:rPr>
      </w:pPr>
      <w:r>
        <w:rPr>
          <w:rFonts w:ascii="Times New Roman" w:eastAsia="Times New Roman" w:hAnsi="Times New Roman" w:cs="Times New Roman"/>
        </w:rPr>
        <w:t xml:space="preserve">Indeed, it is reasonable to expect that future shaft inflow will include a larger component of fresh water and larger inflow rates, posing significantly higher dissolution and closure impacts during the treatment and disposal of the inflow, which is yet another reason why mandatory treatment of the </w:t>
      </w:r>
      <w:r w:rsidR="005561FC">
        <w:rPr>
          <w:rFonts w:ascii="Times New Roman" w:eastAsia="Times New Roman" w:hAnsi="Times New Roman" w:cs="Times New Roman"/>
        </w:rPr>
        <w:t xml:space="preserve">stored </w:t>
      </w:r>
      <w:r>
        <w:rPr>
          <w:rFonts w:ascii="Times New Roman" w:eastAsia="Times New Roman" w:hAnsi="Times New Roman" w:cs="Times New Roman"/>
        </w:rPr>
        <w:t xml:space="preserve">brines is necessary. </w:t>
      </w:r>
      <w:r w:rsidR="005561FC">
        <w:rPr>
          <w:rFonts w:ascii="Times New Roman" w:eastAsia="Times New Roman" w:hAnsi="Times New Roman" w:cs="Times New Roman"/>
        </w:rPr>
        <w:t xml:space="preserve"> In addition, t</w:t>
      </w:r>
      <w:r>
        <w:rPr>
          <w:rFonts w:ascii="Times New Roman" w:eastAsia="Times New Roman" w:hAnsi="Times New Roman" w:cs="Times New Roman"/>
        </w:rPr>
        <w:t>he ongoing shaft inflow has likely had far reaching environmental impacts beyond the Mine, as it m</w:t>
      </w:r>
      <w:r w:rsidR="00364AA9">
        <w:rPr>
          <w:rFonts w:ascii="Times New Roman" w:eastAsia="Times New Roman" w:hAnsi="Times New Roman" w:cs="Times New Roman"/>
        </w:rPr>
        <w:t>ay</w:t>
      </w:r>
      <w:r>
        <w:rPr>
          <w:rFonts w:ascii="Times New Roman" w:eastAsia="Times New Roman" w:hAnsi="Times New Roman" w:cs="Times New Roman"/>
        </w:rPr>
        <w:t xml:space="preserve"> have already </w:t>
      </w:r>
      <w:r w:rsidR="00364AA9">
        <w:rPr>
          <w:rFonts w:ascii="Times New Roman" w:eastAsia="Times New Roman" w:hAnsi="Times New Roman" w:cs="Times New Roman"/>
        </w:rPr>
        <w:t xml:space="preserve">caused </w:t>
      </w:r>
      <w:r>
        <w:rPr>
          <w:rFonts w:ascii="Times New Roman" w:eastAsia="Times New Roman" w:hAnsi="Times New Roman" w:cs="Times New Roman"/>
        </w:rPr>
        <w:t xml:space="preserve">dewatering and lowering of groundwater levels in bedrock aquifers over a large area.  Yet Cargill has apparently failed to consider, let alone monitor, this impact of its mining operations. </w:t>
      </w:r>
    </w:p>
    <w:p w14:paraId="13106FB9" w14:textId="3A34BCA0" w:rsidR="00174733" w:rsidRDefault="00174733" w:rsidP="00174733">
      <w:pPr>
        <w:ind w:firstLine="720"/>
        <w:rPr>
          <w:rFonts w:ascii="Times New Roman" w:eastAsia="Times New Roman" w:hAnsi="Times New Roman" w:cs="Times New Roman"/>
        </w:rPr>
      </w:pPr>
      <w:r>
        <w:rPr>
          <w:rFonts w:ascii="Times New Roman" w:eastAsia="Times New Roman" w:hAnsi="Times New Roman" w:cs="Times New Roman"/>
        </w:rPr>
        <w:lastRenderedPageBreak/>
        <w:t>In any event, Cargill has used the current inflow rate as the basis for their projection of future inflow and storage capacity in the S3 Zone. They assume inflow stabilization at the current level, but the inflow will likely be greater in the future</w:t>
      </w:r>
      <w:r w:rsidR="005561FC">
        <w:rPr>
          <w:rFonts w:ascii="Times New Roman" w:eastAsia="Times New Roman" w:hAnsi="Times New Roman" w:cs="Times New Roman"/>
        </w:rPr>
        <w:t xml:space="preserve"> and consist of more freshwater</w:t>
      </w:r>
      <w:r>
        <w:rPr>
          <w:rFonts w:ascii="Times New Roman" w:eastAsia="Times New Roman" w:hAnsi="Times New Roman" w:cs="Times New Roman"/>
        </w:rPr>
        <w:t>.  The Permit must therefore include conditions that require Cargill to minimize the need for any waste disposal</w:t>
      </w:r>
      <w:r w:rsidR="005561FC">
        <w:rPr>
          <w:rFonts w:ascii="Times New Roman" w:eastAsia="Times New Roman" w:hAnsi="Times New Roman" w:cs="Times New Roman"/>
        </w:rPr>
        <w:t xml:space="preserve"> and to monitor saturation rates of these new and increasing inflows. </w:t>
      </w:r>
    </w:p>
    <w:p w14:paraId="00000021" w14:textId="77777777" w:rsidR="00420A3E" w:rsidRDefault="00461D83">
      <w:pPr>
        <w:numPr>
          <w:ilvl w:val="1"/>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Cargill’s current Reclamation Plan and Reclamation Bond do not satisfy DEC’s Mining Law regulations and must be revised and supplemented. </w:t>
      </w:r>
    </w:p>
    <w:p w14:paraId="00000022" w14:textId="77777777" w:rsidR="00420A3E" w:rsidRDefault="00461D83">
      <w:pPr>
        <w:ind w:firstLine="720"/>
        <w:rPr>
          <w:rFonts w:ascii="Times New Roman" w:eastAsia="Times New Roman" w:hAnsi="Times New Roman" w:cs="Times New Roman"/>
        </w:rPr>
      </w:pPr>
      <w:r>
        <w:rPr>
          <w:rFonts w:ascii="Times New Roman" w:eastAsia="Times New Roman" w:hAnsi="Times New Roman" w:cs="Times New Roman"/>
        </w:rPr>
        <w:t xml:space="preserve">Under DEC’s Mining Law regulations, the goal of any Reclamation Plan is to restore any lands affected by mining “to a condition or physical state which is similar to and compatible with that which existed prior to any </w:t>
      </w:r>
      <w:proofErr w:type="gramStart"/>
      <w:r>
        <w:rPr>
          <w:rFonts w:ascii="Times New Roman" w:eastAsia="Times New Roman" w:hAnsi="Times New Roman" w:cs="Times New Roman"/>
        </w:rPr>
        <w:t>mining</w:t>
      </w:r>
      <w:proofErr w:type="gramEnd"/>
      <w:r>
        <w:rPr>
          <w:rFonts w:ascii="Times New Roman" w:eastAsia="Times New Roman" w:hAnsi="Times New Roman" w:cs="Times New Roman"/>
        </w:rPr>
        <w:t xml:space="preserve"> or which encourages the future productive use of the land.”  6 NYCRR § 422.3(b).  Reclamation “shall” include, among other things, “disposal of refuse or soil,” and “proposals for the prevention of pollution, the protection of the environment … and the protection of the property, health, safety and general welfare of the people of the State.”  </w:t>
      </w:r>
      <w:r>
        <w:rPr>
          <w:rFonts w:ascii="Times New Roman" w:eastAsia="Times New Roman" w:hAnsi="Times New Roman" w:cs="Times New Roman"/>
          <w:i/>
        </w:rPr>
        <w:t>Id.</w:t>
      </w:r>
      <w:r>
        <w:rPr>
          <w:rFonts w:ascii="Times New Roman" w:eastAsia="Times New Roman" w:hAnsi="Times New Roman" w:cs="Times New Roman"/>
        </w:rPr>
        <w:t xml:space="preserve">  </w:t>
      </w:r>
    </w:p>
    <w:p w14:paraId="00000023" w14:textId="77777777" w:rsidR="00420A3E" w:rsidRDefault="00461D83">
      <w:pPr>
        <w:ind w:firstLine="720"/>
        <w:rPr>
          <w:rFonts w:ascii="Times New Roman" w:eastAsia="Times New Roman" w:hAnsi="Times New Roman" w:cs="Times New Roman"/>
        </w:rPr>
      </w:pPr>
      <w:r>
        <w:rPr>
          <w:rFonts w:ascii="Times New Roman" w:eastAsia="Times New Roman" w:hAnsi="Times New Roman" w:cs="Times New Roman"/>
        </w:rPr>
        <w:t>Cargill’s existing Reclamation Plan was last amended in 2002.  There are several material developments that have occurred in the intervening 22 years that necessitate renewed and exacting scrutiny of Cargill’s Reclamation Plan for current compliance with the law, including the following:</w:t>
      </w:r>
    </w:p>
    <w:p w14:paraId="00000024" w14:textId="77777777" w:rsidR="00420A3E" w:rsidRDefault="00461D83">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Cargill’s new proposed flooding of the S3 Zone with waste from mining operations beneath Cayuga Lake represents a significant, new permanent waste disposal and resource management decision;</w:t>
      </w:r>
    </w:p>
    <w:p w14:paraId="00000025" w14:textId="77777777" w:rsidR="00420A3E" w:rsidRDefault="00461D83">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Cargill recently explored a possible sale of the Mine, as it reportedly hired Deutsche Bank, which calls into question its commitment and accountability for long-term best practices and full reclamation of the Mine; </w:t>
      </w:r>
    </w:p>
    <w:p w14:paraId="00000026" w14:textId="2F38BAEC" w:rsidR="00420A3E" w:rsidRDefault="00461D83">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DEC is now responsible for implementing the Climate Leadership and Community Protection Act (“CLCPA”), and Cargill’s decision to flood portions of the Mine forecloses the use of these areas of the Mine for more beneficial uses, such as carbon sequestration</w:t>
      </w:r>
      <w:r w:rsidR="00364AA9">
        <w:rPr>
          <w:rFonts w:ascii="Times New Roman" w:eastAsia="Times New Roman" w:hAnsi="Times New Roman" w:cs="Times New Roman"/>
          <w:color w:val="000000"/>
        </w:rPr>
        <w:t xml:space="preserve"> or pumped storage</w:t>
      </w:r>
      <w:r>
        <w:rPr>
          <w:rFonts w:ascii="Times New Roman" w:eastAsia="Times New Roman" w:hAnsi="Times New Roman" w:cs="Times New Roman"/>
          <w:color w:val="000000"/>
        </w:rPr>
        <w:t>; and</w:t>
      </w:r>
    </w:p>
    <w:p w14:paraId="00000027" w14:textId="77777777" w:rsidR="00420A3E" w:rsidRDefault="00461D83">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DEC is now subject to a constitutional obligation to ensure that each person in the State, including those who rely upon Cayuga Lake for drinking water, recreation, and fishing, and other uses, has access to “clean air and water, and a healthful environment,” N.Y. State Const. Art. I, § 19.</w:t>
      </w:r>
    </w:p>
    <w:p w14:paraId="2E67AFCD" w14:textId="77777777" w:rsidR="00364AA9" w:rsidRDefault="00461D83">
      <w:pPr>
        <w:ind w:firstLine="720"/>
        <w:rPr>
          <w:rFonts w:ascii="Times New Roman" w:eastAsia="Times New Roman" w:hAnsi="Times New Roman" w:cs="Times New Roman"/>
        </w:rPr>
      </w:pPr>
      <w:r>
        <w:rPr>
          <w:rFonts w:ascii="Times New Roman" w:eastAsia="Times New Roman" w:hAnsi="Times New Roman" w:cs="Times New Roman"/>
        </w:rPr>
        <w:t xml:space="preserve">DEC must therefore ensure that Cargill’s existing Reclamation Plan complies with the Mining Law and is consistent with the activities Cargill proposes in its </w:t>
      </w:r>
      <w:proofErr w:type="gramStart"/>
      <w:r>
        <w:rPr>
          <w:rFonts w:ascii="Times New Roman" w:eastAsia="Times New Roman" w:hAnsi="Times New Roman" w:cs="Times New Roman"/>
        </w:rPr>
        <w:t>Application</w:t>
      </w:r>
      <w:proofErr w:type="gramEnd"/>
      <w:r>
        <w:rPr>
          <w:rFonts w:ascii="Times New Roman" w:eastAsia="Times New Roman" w:hAnsi="Times New Roman" w:cs="Times New Roman"/>
        </w:rPr>
        <w:t>.</w:t>
      </w:r>
    </w:p>
    <w:p w14:paraId="6C3656AE" w14:textId="4D60A4A2" w:rsidR="005C70E1" w:rsidRDefault="00ED56E6">
      <w:pPr>
        <w:ind w:firstLine="720"/>
        <w:rPr>
          <w:rFonts w:ascii="Times New Roman" w:eastAsia="Times New Roman" w:hAnsi="Times New Roman" w:cs="Times New Roman"/>
        </w:rPr>
      </w:pPr>
      <w:r>
        <w:rPr>
          <w:rFonts w:ascii="Times New Roman" w:eastAsia="Times New Roman" w:hAnsi="Times New Roman" w:cs="Times New Roman"/>
        </w:rPr>
        <w:t xml:space="preserve">Cargill’s decision to </w:t>
      </w:r>
      <w:proofErr w:type="gramStart"/>
      <w:r>
        <w:rPr>
          <w:rFonts w:ascii="Times New Roman" w:eastAsia="Times New Roman" w:hAnsi="Times New Roman" w:cs="Times New Roman"/>
        </w:rPr>
        <w:t>flood, and</w:t>
      </w:r>
      <w:proofErr w:type="gramEnd"/>
      <w:r>
        <w:rPr>
          <w:rFonts w:ascii="Times New Roman" w:eastAsia="Times New Roman" w:hAnsi="Times New Roman" w:cs="Times New Roman"/>
        </w:rPr>
        <w:t xml:space="preserve"> thus f</w:t>
      </w:r>
      <w:r>
        <w:rPr>
          <w:rFonts w:ascii="Times New Roman" w:eastAsia="Times New Roman" w:hAnsi="Times New Roman" w:cs="Times New Roman"/>
          <w:color w:val="000000"/>
        </w:rPr>
        <w:t>oreclose the use of part of the Mine cavity for more beneficial uses such as carbon sequestration or pumped storage</w:t>
      </w:r>
      <w:r>
        <w:rPr>
          <w:rFonts w:ascii="Times New Roman" w:eastAsia="Times New Roman" w:hAnsi="Times New Roman" w:cs="Times New Roman"/>
        </w:rPr>
        <w:t xml:space="preserve">, involves two important issues.  </w:t>
      </w:r>
      <w:r w:rsidRPr="002D177C">
        <w:rPr>
          <w:rFonts w:ascii="Times New Roman" w:eastAsia="Times New Roman" w:hAnsi="Times New Roman" w:cs="Times New Roman"/>
          <w:i/>
        </w:rPr>
        <w:t>First</w:t>
      </w:r>
      <w:r>
        <w:rPr>
          <w:rFonts w:ascii="Times New Roman" w:eastAsia="Times New Roman" w:hAnsi="Times New Roman" w:cs="Times New Roman"/>
        </w:rPr>
        <w:t xml:space="preserve">, a decision to flood, whether it be Cargill’s decision or DEC’s, constitutes an adoption of a </w:t>
      </w:r>
      <w:r>
        <w:rPr>
          <w:rFonts w:ascii="Times New Roman" w:eastAsia="Times New Roman" w:hAnsi="Times New Roman" w:cs="Times New Roman"/>
        </w:rPr>
        <w:lastRenderedPageBreak/>
        <w:t xml:space="preserve">plan or policy that may have a significant effect on the environment.  </w:t>
      </w:r>
      <w:r w:rsidR="00A56542">
        <w:rPr>
          <w:rFonts w:ascii="Times New Roman" w:eastAsia="Times New Roman" w:hAnsi="Times New Roman" w:cs="Times New Roman"/>
        </w:rPr>
        <w:t xml:space="preserve">See, for example, the </w:t>
      </w:r>
      <w:r w:rsidR="008C7645">
        <w:rPr>
          <w:rFonts w:ascii="Times New Roman" w:eastAsia="Times New Roman" w:hAnsi="Times New Roman" w:cs="Times New Roman"/>
        </w:rPr>
        <w:t xml:space="preserve">words of </w:t>
      </w:r>
      <w:r w:rsidR="00440B0A">
        <w:rPr>
          <w:rFonts w:ascii="Times New Roman" w:eastAsia="Times New Roman" w:hAnsi="Times New Roman" w:cs="Times New Roman"/>
        </w:rPr>
        <w:t>mining expert</w:t>
      </w:r>
      <w:r w:rsidR="008C7645">
        <w:rPr>
          <w:rFonts w:ascii="Times New Roman" w:eastAsia="Times New Roman" w:hAnsi="Times New Roman" w:cs="Times New Roman"/>
        </w:rPr>
        <w:t>s</w:t>
      </w:r>
      <w:r w:rsidR="00440B0A">
        <w:rPr>
          <w:rFonts w:ascii="Times New Roman" w:eastAsia="Times New Roman" w:hAnsi="Times New Roman" w:cs="Times New Roman"/>
        </w:rPr>
        <w:t xml:space="preserve"> Pierre</w:t>
      </w:r>
      <w:r w:rsidR="008C7645">
        <w:rPr>
          <w:rFonts w:ascii="Times New Roman" w:eastAsia="Times New Roman" w:hAnsi="Times New Roman" w:cs="Times New Roman"/>
        </w:rPr>
        <w:t xml:space="preserve"> </w:t>
      </w:r>
      <w:proofErr w:type="spellStart"/>
      <w:r w:rsidR="008C7645" w:rsidRPr="008C7645">
        <w:rPr>
          <w:rFonts w:ascii="Times New Roman" w:eastAsia="Times New Roman" w:hAnsi="Times New Roman" w:cs="Times New Roman"/>
        </w:rPr>
        <w:t>Bérest</w:t>
      </w:r>
      <w:proofErr w:type="spellEnd"/>
      <w:r w:rsidR="008C7645" w:rsidRPr="008C7645">
        <w:rPr>
          <w:rFonts w:ascii="Times New Roman" w:eastAsia="Times New Roman" w:hAnsi="Times New Roman" w:cs="Times New Roman"/>
        </w:rPr>
        <w:t xml:space="preserve"> et al. (2004)</w:t>
      </w:r>
      <w:r w:rsidR="008C7645">
        <w:rPr>
          <w:rFonts w:ascii="Times New Roman" w:eastAsia="Times New Roman" w:hAnsi="Times New Roman" w:cs="Times New Roman"/>
        </w:rPr>
        <w:t xml:space="preserve"> as quoted on page 2 of Dr. Raymond Vaughan’s 2016 letter to DEC: </w:t>
      </w:r>
      <w:r w:rsidR="008C7645" w:rsidRPr="008C7645">
        <w:rPr>
          <w:rFonts w:ascii="Times New Roman" w:eastAsia="Times New Roman" w:hAnsi="Times New Roman" w:cs="Times New Roman"/>
        </w:rPr>
        <w:t xml:space="preserve">“…salt-mine abandonment must be planned thoroughly… The long-term stability </w:t>
      </w:r>
      <w:r w:rsidR="004D0BEB">
        <w:rPr>
          <w:rFonts w:ascii="Times New Roman" w:eastAsia="Times New Roman" w:hAnsi="Times New Roman" w:cs="Times New Roman"/>
        </w:rPr>
        <w:t>of the mine must be discussed</w:t>
      </w:r>
      <w:r w:rsidR="0097169E">
        <w:rPr>
          <w:rFonts w:ascii="Times New Roman" w:eastAsia="Times New Roman" w:hAnsi="Times New Roman" w:cs="Times New Roman"/>
        </w:rPr>
        <w:t>—</w:t>
      </w:r>
      <w:r w:rsidR="008C7645" w:rsidRPr="008C7645">
        <w:rPr>
          <w:rFonts w:ascii="Times New Roman" w:eastAsia="Times New Roman" w:hAnsi="Times New Roman" w:cs="Times New Roman"/>
        </w:rPr>
        <w:t>a problem common to all mines, even if it must be kept in mind that, in the case of salt mines, a slow mine closure cannot be avoided.”</w:t>
      </w:r>
      <w:r w:rsidR="00C609C5">
        <w:rPr>
          <w:rFonts w:ascii="Times New Roman" w:eastAsia="Times New Roman" w:hAnsi="Times New Roman" w:cs="Times New Roman"/>
        </w:rPr>
        <w:t xml:space="preserve">  </w:t>
      </w:r>
      <w:proofErr w:type="spellStart"/>
      <w:r w:rsidR="00C609C5" w:rsidRPr="008C7645">
        <w:rPr>
          <w:rFonts w:ascii="Times New Roman" w:eastAsia="Times New Roman" w:hAnsi="Times New Roman" w:cs="Times New Roman"/>
        </w:rPr>
        <w:t>Bérest</w:t>
      </w:r>
      <w:proofErr w:type="spellEnd"/>
      <w:r w:rsidR="00C609C5" w:rsidRPr="008C7645">
        <w:rPr>
          <w:rFonts w:ascii="Times New Roman" w:eastAsia="Times New Roman" w:hAnsi="Times New Roman" w:cs="Times New Roman"/>
        </w:rPr>
        <w:t xml:space="preserve"> et al. </w:t>
      </w:r>
      <w:r w:rsidR="00C609C5">
        <w:rPr>
          <w:rFonts w:ascii="Times New Roman" w:eastAsia="Times New Roman" w:hAnsi="Times New Roman" w:cs="Times New Roman"/>
        </w:rPr>
        <w:t xml:space="preserve">emphasize the need for careful planning </w:t>
      </w:r>
      <w:r w:rsidR="005C70E1">
        <w:rPr>
          <w:rFonts w:ascii="Times New Roman" w:eastAsia="Times New Roman" w:hAnsi="Times New Roman" w:cs="Times New Roman"/>
        </w:rPr>
        <w:t>and discussion.  The commercial</w:t>
      </w:r>
      <w:r w:rsidR="00C609C5">
        <w:rPr>
          <w:rFonts w:ascii="Times New Roman" w:eastAsia="Times New Roman" w:hAnsi="Times New Roman" w:cs="Times New Roman"/>
        </w:rPr>
        <w:t xml:space="preserve"> closure or abandonment </w:t>
      </w:r>
      <w:r w:rsidR="005C70E1">
        <w:rPr>
          <w:rFonts w:ascii="Times New Roman" w:eastAsia="Times New Roman" w:hAnsi="Times New Roman" w:cs="Times New Roman"/>
        </w:rPr>
        <w:t xml:space="preserve">of a mine without </w:t>
      </w:r>
      <w:r w:rsidR="00C609C5">
        <w:rPr>
          <w:rFonts w:ascii="Times New Roman" w:eastAsia="Times New Roman" w:hAnsi="Times New Roman" w:cs="Times New Roman"/>
        </w:rPr>
        <w:t xml:space="preserve">meaningful planning or discussion is essentially a plan or policy </w:t>
      </w:r>
      <w:r w:rsidR="005C70E1">
        <w:rPr>
          <w:rFonts w:ascii="Times New Roman" w:eastAsia="Times New Roman" w:hAnsi="Times New Roman" w:cs="Times New Roman"/>
        </w:rPr>
        <w:t>ad</w:t>
      </w:r>
      <w:r w:rsidR="0097169E">
        <w:rPr>
          <w:rFonts w:ascii="Times New Roman" w:eastAsia="Times New Roman" w:hAnsi="Times New Roman" w:cs="Times New Roman"/>
        </w:rPr>
        <w:t>opted</w:t>
      </w:r>
      <w:r w:rsidR="005C70E1">
        <w:rPr>
          <w:rFonts w:ascii="Times New Roman" w:eastAsia="Times New Roman" w:hAnsi="Times New Roman" w:cs="Times New Roman"/>
        </w:rPr>
        <w:t xml:space="preserve"> </w:t>
      </w:r>
      <w:r w:rsidR="00C609C5">
        <w:rPr>
          <w:rFonts w:ascii="Times New Roman" w:eastAsia="Times New Roman" w:hAnsi="Times New Roman" w:cs="Times New Roman"/>
        </w:rPr>
        <w:t xml:space="preserve">by default.  </w:t>
      </w:r>
      <w:r w:rsidR="005C70E1">
        <w:rPr>
          <w:rFonts w:ascii="Times New Roman" w:eastAsia="Times New Roman" w:hAnsi="Times New Roman" w:cs="Times New Roman"/>
        </w:rPr>
        <w:t xml:space="preserve">Such adoption of </w:t>
      </w:r>
      <w:r w:rsidR="00C609C5">
        <w:rPr>
          <w:rFonts w:ascii="Times New Roman" w:eastAsia="Times New Roman" w:hAnsi="Times New Roman" w:cs="Times New Roman"/>
        </w:rPr>
        <w:t xml:space="preserve">a plan or policy would apparently lack a rational </w:t>
      </w:r>
      <w:r w:rsidR="005C70E1">
        <w:rPr>
          <w:rFonts w:ascii="Times New Roman" w:eastAsia="Times New Roman" w:hAnsi="Times New Roman" w:cs="Times New Roman"/>
        </w:rPr>
        <w:t>basis and would likely be subject to the procedures of SEQR.</w:t>
      </w:r>
    </w:p>
    <w:p w14:paraId="00000028" w14:textId="500C11F7" w:rsidR="00420A3E" w:rsidRDefault="005C70E1">
      <w:pPr>
        <w:ind w:firstLine="720"/>
        <w:rPr>
          <w:rFonts w:ascii="Times New Roman" w:eastAsia="Times New Roman" w:hAnsi="Times New Roman" w:cs="Times New Roman"/>
        </w:rPr>
      </w:pPr>
      <w:r w:rsidRPr="002D177C">
        <w:rPr>
          <w:rFonts w:ascii="Times New Roman" w:eastAsia="Times New Roman" w:hAnsi="Times New Roman" w:cs="Times New Roman"/>
          <w:i/>
        </w:rPr>
        <w:t>Second</w:t>
      </w:r>
      <w:r>
        <w:rPr>
          <w:rFonts w:ascii="Times New Roman" w:eastAsia="Times New Roman" w:hAnsi="Times New Roman" w:cs="Times New Roman"/>
        </w:rPr>
        <w:t xml:space="preserve">, there is an urgent current need for </w:t>
      </w:r>
      <w:r>
        <w:rPr>
          <w:rFonts w:ascii="Times New Roman" w:eastAsia="Times New Roman" w:hAnsi="Times New Roman" w:cs="Times New Roman"/>
          <w:color w:val="000000"/>
        </w:rPr>
        <w:t>technologies such as carbon sequestration and pumped storage.</w:t>
      </w:r>
      <w:r w:rsidR="00C07019">
        <w:rPr>
          <w:rStyle w:val="FootnoteReference"/>
          <w:rFonts w:ascii="Times New Roman" w:eastAsia="Times New Roman" w:hAnsi="Times New Roman" w:cs="Times New Roman"/>
          <w:color w:val="000000"/>
        </w:rPr>
        <w:footnoteReference w:id="12"/>
      </w:r>
      <w:r>
        <w:rPr>
          <w:rFonts w:ascii="Times New Roman" w:eastAsia="Times New Roman" w:hAnsi="Times New Roman" w:cs="Times New Roman"/>
          <w:color w:val="000000"/>
        </w:rPr>
        <w:t xml:space="preserve">  While CLEAN makes no claim </w:t>
      </w:r>
      <w:r w:rsidR="00E74B06">
        <w:rPr>
          <w:rFonts w:ascii="Times New Roman" w:eastAsia="Times New Roman" w:hAnsi="Times New Roman" w:cs="Times New Roman"/>
          <w:color w:val="000000"/>
        </w:rPr>
        <w:t xml:space="preserve">that such technologies could or should be used in a deep salt mine after its commercial closure, the idea of keeping a mine dry for such uses cannot be readily dismissed and should be evaluated </w:t>
      </w:r>
      <w:r w:rsidR="002D177C">
        <w:rPr>
          <w:rFonts w:ascii="Times New Roman" w:eastAsia="Times New Roman" w:hAnsi="Times New Roman" w:cs="Times New Roman"/>
          <w:color w:val="000000"/>
        </w:rPr>
        <w:t xml:space="preserve">both </w:t>
      </w:r>
      <w:r w:rsidR="00E74B06">
        <w:rPr>
          <w:rFonts w:ascii="Times New Roman" w:eastAsia="Times New Roman" w:hAnsi="Times New Roman" w:cs="Times New Roman"/>
          <w:color w:val="000000"/>
        </w:rPr>
        <w:t>as an alternative under SEQR</w:t>
      </w:r>
      <w:r w:rsidR="002D177C">
        <w:rPr>
          <w:rFonts w:ascii="Times New Roman" w:eastAsia="Times New Roman" w:hAnsi="Times New Roman" w:cs="Times New Roman"/>
          <w:color w:val="000000"/>
        </w:rPr>
        <w:t xml:space="preserve"> and by the State in upholding the public trust</w:t>
      </w:r>
      <w:r w:rsidR="00C15FC9">
        <w:rPr>
          <w:rFonts w:ascii="Times New Roman" w:eastAsia="Times New Roman" w:hAnsi="Times New Roman" w:cs="Times New Roman"/>
          <w:color w:val="000000"/>
        </w:rPr>
        <w:t xml:space="preserve"> doctrine</w:t>
      </w:r>
      <w:r w:rsidR="00E74B06">
        <w:rPr>
          <w:rFonts w:ascii="Times New Roman" w:eastAsia="Times New Roman" w:hAnsi="Times New Roman" w:cs="Times New Roman"/>
          <w:color w:val="000000"/>
        </w:rPr>
        <w:t>.</w:t>
      </w:r>
      <w:r w:rsidR="00C15FC9">
        <w:rPr>
          <w:rFonts w:ascii="Times New Roman" w:eastAsia="Times New Roman" w:hAnsi="Times New Roman" w:cs="Times New Roman"/>
          <w:color w:val="000000"/>
        </w:rPr>
        <w:t xml:space="preserve"> </w:t>
      </w:r>
      <w:r w:rsidR="00C15FC9" w:rsidRPr="00C15FC9">
        <w:rPr>
          <w:rFonts w:ascii="Times New Roman" w:eastAsia="Times New Roman" w:hAnsi="Times New Roman" w:cs="Times New Roman"/>
          <w:i/>
          <w:iCs/>
          <w:color w:val="000000"/>
        </w:rPr>
        <w:t xml:space="preserve">See </w:t>
      </w:r>
      <w:r w:rsidR="00C15FC9">
        <w:rPr>
          <w:rFonts w:ascii="Times New Roman" w:eastAsia="Times New Roman" w:hAnsi="Times New Roman" w:cs="Times New Roman"/>
          <w:i/>
          <w:iCs/>
          <w:color w:val="000000"/>
        </w:rPr>
        <w:t>Smith</w:t>
      </w:r>
      <w:r w:rsidR="00C15FC9">
        <w:rPr>
          <w:rFonts w:ascii="Times New Roman" w:eastAsia="Times New Roman" w:hAnsi="Times New Roman" w:cs="Times New Roman"/>
          <w:color w:val="000000"/>
        </w:rPr>
        <w:t>, 153 A.D.2d at 740 (holding that the contemplated use by a private grantee for lands held in the public trust “must comport with the best public use…”</w:t>
      </w:r>
      <w:r w:rsidR="00C15FC9">
        <w:rPr>
          <w:rFonts w:ascii="Times New Roman" w:eastAsia="Times New Roman" w:hAnsi="Times New Roman" w:cs="Times New Roman"/>
        </w:rPr>
        <w:t xml:space="preserve">).  </w:t>
      </w:r>
      <w:r w:rsidR="00E74B06">
        <w:rPr>
          <w:rFonts w:ascii="Times New Roman" w:eastAsia="Times New Roman" w:hAnsi="Times New Roman" w:cs="Times New Roman"/>
          <w:color w:val="000000"/>
        </w:rPr>
        <w:t xml:space="preserve">Such a re-use of the </w:t>
      </w:r>
      <w:r w:rsidR="00B47097">
        <w:rPr>
          <w:rFonts w:ascii="Times New Roman" w:eastAsia="Times New Roman" w:hAnsi="Times New Roman" w:cs="Times New Roman"/>
          <w:color w:val="000000"/>
        </w:rPr>
        <w:t>Cayuga Salt M</w:t>
      </w:r>
      <w:r w:rsidR="00E74B06">
        <w:rPr>
          <w:rFonts w:ascii="Times New Roman" w:eastAsia="Times New Roman" w:hAnsi="Times New Roman" w:cs="Times New Roman"/>
          <w:color w:val="000000"/>
        </w:rPr>
        <w:t xml:space="preserve">ine cavity, whether for research or pilot demonstration or grid-connected commercial use, </w:t>
      </w:r>
      <w:r w:rsidR="00B47097">
        <w:rPr>
          <w:rFonts w:ascii="Times New Roman" w:eastAsia="Times New Roman" w:hAnsi="Times New Roman" w:cs="Times New Roman"/>
          <w:color w:val="000000"/>
        </w:rPr>
        <w:t>may be limited to two or three decades as a result of the ongoing geologic subsidence</w:t>
      </w:r>
      <w:r w:rsidR="0097169E">
        <w:rPr>
          <w:rFonts w:ascii="Times New Roman" w:eastAsia="Times New Roman" w:hAnsi="Times New Roman" w:cs="Times New Roman"/>
        </w:rPr>
        <w:t>—</w:t>
      </w:r>
      <w:r w:rsidR="00B47097">
        <w:rPr>
          <w:rFonts w:ascii="Times New Roman" w:eastAsia="Times New Roman" w:hAnsi="Times New Roman" w:cs="Times New Roman"/>
          <w:color w:val="000000"/>
        </w:rPr>
        <w:t xml:space="preserve">but the need for such technologies is both urgent and current, with a reasonable expectation that technological progress will provide ample and better answers in time for a planned retirement of </w:t>
      </w:r>
      <w:r w:rsidR="00C07019">
        <w:rPr>
          <w:rFonts w:ascii="Times New Roman" w:eastAsia="Times New Roman" w:hAnsi="Times New Roman" w:cs="Times New Roman"/>
          <w:color w:val="000000"/>
        </w:rPr>
        <w:t>any facilities in the Cayuga mine within a few</w:t>
      </w:r>
      <w:r w:rsidR="004D0BEB">
        <w:rPr>
          <w:rFonts w:ascii="Times New Roman" w:eastAsia="Times New Roman" w:hAnsi="Times New Roman" w:cs="Times New Roman"/>
          <w:color w:val="000000"/>
        </w:rPr>
        <w:t xml:space="preserve"> decades.  In summary, to the extent that</w:t>
      </w:r>
      <w:r w:rsidR="00C07019">
        <w:rPr>
          <w:rFonts w:ascii="Times New Roman" w:eastAsia="Times New Roman" w:hAnsi="Times New Roman" w:cs="Times New Roman"/>
          <w:color w:val="000000"/>
        </w:rPr>
        <w:t xml:space="preserve"> the mine has sufficient global stability for its current salt-related uses, its stability for purposes of beneficial re-use cannot be readily dismissed</w:t>
      </w:r>
      <w:r w:rsidR="004D0BEB">
        <w:rPr>
          <w:rFonts w:ascii="Times New Roman" w:eastAsia="Times New Roman" w:hAnsi="Times New Roman" w:cs="Times New Roman"/>
          <w:color w:val="000000"/>
        </w:rPr>
        <w:t>.  S</w:t>
      </w:r>
      <w:r w:rsidR="00C07019">
        <w:rPr>
          <w:rFonts w:ascii="Times New Roman" w:eastAsia="Times New Roman" w:hAnsi="Times New Roman" w:cs="Times New Roman"/>
          <w:color w:val="000000"/>
        </w:rPr>
        <w:t xml:space="preserve">uch re-use needs to be evaluated under </w:t>
      </w:r>
      <w:r w:rsidR="00C15FC9">
        <w:rPr>
          <w:rFonts w:ascii="Times New Roman" w:eastAsia="Times New Roman" w:hAnsi="Times New Roman" w:cs="Times New Roman"/>
          <w:color w:val="000000"/>
        </w:rPr>
        <w:t xml:space="preserve">both </w:t>
      </w:r>
      <w:r w:rsidR="00C07019">
        <w:rPr>
          <w:rFonts w:ascii="Times New Roman" w:eastAsia="Times New Roman" w:hAnsi="Times New Roman" w:cs="Times New Roman"/>
          <w:color w:val="000000"/>
        </w:rPr>
        <w:t>SEQR</w:t>
      </w:r>
      <w:r w:rsidR="00C15FC9">
        <w:rPr>
          <w:rFonts w:ascii="Times New Roman" w:eastAsia="Times New Roman" w:hAnsi="Times New Roman" w:cs="Times New Roman"/>
          <w:color w:val="000000"/>
        </w:rPr>
        <w:t xml:space="preserve"> and the public trust doctrine</w:t>
      </w:r>
      <w:r w:rsidR="00C07019">
        <w:rPr>
          <w:rFonts w:ascii="Times New Roman" w:eastAsia="Times New Roman" w:hAnsi="Times New Roman" w:cs="Times New Roman"/>
          <w:color w:val="000000"/>
        </w:rPr>
        <w:t>, not blindly foreclosed by flooding.</w:t>
      </w:r>
    </w:p>
    <w:p w14:paraId="00000029" w14:textId="77777777" w:rsidR="00420A3E" w:rsidRDefault="00461D83">
      <w:pPr>
        <w:numPr>
          <w:ilvl w:val="2"/>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Cargill limited the scope of its Reclamation Plan to surface activities based upon an inaccurate reading of the Mining Law.</w:t>
      </w:r>
    </w:p>
    <w:p w14:paraId="0000002A" w14:textId="28B4EC2D" w:rsidR="00420A3E" w:rsidRDefault="00461D83">
      <w:pPr>
        <w:ind w:firstLine="720"/>
        <w:rPr>
          <w:rFonts w:ascii="Times New Roman" w:eastAsia="Times New Roman" w:hAnsi="Times New Roman" w:cs="Times New Roman"/>
        </w:rPr>
      </w:pPr>
      <w:r>
        <w:rPr>
          <w:rFonts w:ascii="Times New Roman" w:eastAsia="Times New Roman" w:hAnsi="Times New Roman" w:cs="Times New Roman"/>
        </w:rPr>
        <w:t>Cargill’s Reclamation Plan claims that “[t]he New York State Mined Land Reclamation Law (MLRL) does not regulate or require the reclamation of the subsurface workings of underground mines.”</w:t>
      </w:r>
      <w:r>
        <w:rPr>
          <w:rFonts w:ascii="Times New Roman" w:eastAsia="Times New Roman" w:hAnsi="Times New Roman" w:cs="Times New Roman"/>
          <w:vertAlign w:val="superscript"/>
        </w:rPr>
        <w:footnoteReference w:id="13"/>
      </w:r>
      <w:r>
        <w:rPr>
          <w:rFonts w:ascii="Times New Roman" w:eastAsia="Times New Roman" w:hAnsi="Times New Roman" w:cs="Times New Roman"/>
        </w:rPr>
        <w:t xml:space="preserve">  This is not an accurate statement of the law.  Nothing in the Mining Law excludes from regulation underground mining or underground reclamation activities.  Under the Mining Law, a permittee must prepare a Reclamation Plan identifying its proposed methods for reclaiming “land affected by mining,” which includes surface lands as well as “</w:t>
      </w:r>
      <w:r>
        <w:rPr>
          <w:rFonts w:ascii="Times New Roman" w:eastAsia="Times New Roman" w:hAnsi="Times New Roman" w:cs="Times New Roman"/>
          <w:i/>
        </w:rPr>
        <w:t>land under water</w:t>
      </w:r>
      <w:r>
        <w:rPr>
          <w:rFonts w:ascii="Times New Roman" w:eastAsia="Times New Roman" w:hAnsi="Times New Roman" w:cs="Times New Roman"/>
        </w:rPr>
        <w:t xml:space="preserve">,” such as those subsurface lands beneath Cayuga Lake at issue in the current Application.  </w:t>
      </w:r>
      <w:r>
        <w:rPr>
          <w:rFonts w:ascii="Times New Roman" w:eastAsia="Times New Roman" w:hAnsi="Times New Roman" w:cs="Times New Roman"/>
          <w:i/>
        </w:rPr>
        <w:lastRenderedPageBreak/>
        <w:t xml:space="preserve">See </w:t>
      </w:r>
      <w:r>
        <w:rPr>
          <w:rFonts w:ascii="Times New Roman" w:eastAsia="Times New Roman" w:hAnsi="Times New Roman" w:cs="Times New Roman"/>
        </w:rPr>
        <w:t>ECL § 23-2705(2) (emphasis added).  The phrase “land under water” is also used in the Public Lands Law § 75 to describe those State-owned lands that may be granted or leased by the Office of General Services (“OGS”), including that “parcel of land under Cayuga Lake” granted to Cargill.</w:t>
      </w:r>
      <w:r>
        <w:rPr>
          <w:rFonts w:ascii="Times New Roman" w:eastAsia="Times New Roman" w:hAnsi="Times New Roman" w:cs="Times New Roman"/>
          <w:vertAlign w:val="superscript"/>
        </w:rPr>
        <w:footnoteReference w:id="14"/>
      </w:r>
      <w:r>
        <w:rPr>
          <w:rFonts w:ascii="Times New Roman" w:eastAsia="Times New Roman" w:hAnsi="Times New Roman" w:cs="Times New Roman"/>
        </w:rPr>
        <w:t xml:space="preserve">  If the phrase “land under water” did not include the areas of the Mine beneath Cayuga Lake, then Cargill would not have a right to</w:t>
      </w:r>
      <w:r w:rsidR="004704DC">
        <w:rPr>
          <w:rFonts w:ascii="Times New Roman" w:eastAsia="Times New Roman" w:hAnsi="Times New Roman" w:cs="Times New Roman"/>
        </w:rPr>
        <w:t xml:space="preserve"> mine </w:t>
      </w:r>
      <w:r>
        <w:rPr>
          <w:rFonts w:ascii="Times New Roman" w:eastAsia="Times New Roman" w:hAnsi="Times New Roman" w:cs="Times New Roman"/>
        </w:rPr>
        <w:t xml:space="preserve">such lands in the first place, which cannot possibly be Cargill’s position. </w:t>
      </w:r>
    </w:p>
    <w:p w14:paraId="0000002B" w14:textId="77777777" w:rsidR="00420A3E" w:rsidRDefault="00461D83">
      <w:pPr>
        <w:ind w:firstLine="720"/>
        <w:rPr>
          <w:rFonts w:ascii="Times New Roman" w:eastAsia="Times New Roman" w:hAnsi="Times New Roman" w:cs="Times New Roman"/>
        </w:rPr>
      </w:pPr>
      <w:r>
        <w:rPr>
          <w:rFonts w:ascii="Times New Roman" w:eastAsia="Times New Roman" w:hAnsi="Times New Roman" w:cs="Times New Roman"/>
        </w:rPr>
        <w:t>Further, the phrase “affected by mining” contemplates a broad consideration of both direct and indirect impacts to surface lands or waters from mining activities.  A Reclamation Plan must therefore also address any subsurface mining activities that, for one reason or another, may “affect” surface lands or surface waters after mining is completed.  This reading is confirmed by DEC’s Mining Law regulations.  There, DEC states that “[a]</w:t>
      </w:r>
      <w:proofErr w:type="spellStart"/>
      <w:r>
        <w:rPr>
          <w:rFonts w:ascii="Times New Roman" w:eastAsia="Times New Roman" w:hAnsi="Times New Roman" w:cs="Times New Roman"/>
        </w:rPr>
        <w:t>ny</w:t>
      </w:r>
      <w:proofErr w:type="spellEnd"/>
      <w:r>
        <w:rPr>
          <w:rFonts w:ascii="Times New Roman" w:eastAsia="Times New Roman" w:hAnsi="Times New Roman" w:cs="Times New Roman"/>
        </w:rPr>
        <w:t xml:space="preserve"> cut or excavation within the permit area, whether it is for the purpose of gaining access to a mineral, mining a mineral, or of transporting a mineral shall be considered to affect the reclamation plan</w:t>
      </w:r>
      <w:proofErr w:type="gramStart"/>
      <w:r>
        <w:rPr>
          <w:rFonts w:ascii="Times New Roman" w:eastAsia="Times New Roman" w:hAnsi="Times New Roman" w:cs="Times New Roman"/>
        </w:rPr>
        <w:t>….Shafts</w:t>
      </w:r>
      <w:proofErr w:type="gramEnd"/>
      <w:r>
        <w:rPr>
          <w:rFonts w:ascii="Times New Roman" w:eastAsia="Times New Roman" w:hAnsi="Times New Roman" w:cs="Times New Roman"/>
        </w:rPr>
        <w:t xml:space="preserve">, drifts, </w:t>
      </w:r>
      <w:proofErr w:type="spellStart"/>
      <w:r>
        <w:rPr>
          <w:rFonts w:ascii="Times New Roman" w:eastAsia="Times New Roman" w:hAnsi="Times New Roman" w:cs="Times New Roman"/>
        </w:rPr>
        <w:t>adits</w:t>
      </w:r>
      <w:proofErr w:type="spellEnd"/>
      <w:r>
        <w:rPr>
          <w:rFonts w:ascii="Times New Roman" w:eastAsia="Times New Roman" w:hAnsi="Times New Roman" w:cs="Times New Roman"/>
        </w:rPr>
        <w:t xml:space="preserve">, tunnels, lifts, and inclines shall be considered types of cuts and excavations.”  6 NYCRR § 422.2(c)(3)(ii).  </w:t>
      </w:r>
    </w:p>
    <w:p w14:paraId="78834C2B" w14:textId="6547E6D8" w:rsidR="00E32159" w:rsidRDefault="00E32159" w:rsidP="00E32159">
      <w:pPr>
        <w:ind w:firstLine="720"/>
        <w:rPr>
          <w:rFonts w:ascii="Times New Roman" w:eastAsia="Times New Roman" w:hAnsi="Times New Roman" w:cs="Times New Roman"/>
        </w:rPr>
      </w:pPr>
      <w:r>
        <w:rPr>
          <w:rFonts w:ascii="Times New Roman" w:eastAsia="Times New Roman" w:hAnsi="Times New Roman" w:cs="Times New Roman"/>
        </w:rPr>
        <w:t>Finally, under the public trust doctrine, DEC is not only authorized but obligated to consider whether Cargill’s long-term closure plan for the areas beneath Cayuga Lake comport with the “best public use” for these lands and will not be “</w:t>
      </w:r>
      <w:r w:rsidRPr="00E32159">
        <w:rPr>
          <w:rFonts w:ascii="Times New Roman" w:hAnsi="Times New Roman" w:cs="Times New Roman"/>
        </w:rPr>
        <w:t>injurious to the public good.”</w:t>
      </w:r>
      <w:r>
        <w:rPr>
          <w:rFonts w:ascii="Times New Roman" w:hAnsi="Times New Roman" w:cs="Times New Roman"/>
        </w:rPr>
        <w:t xml:space="preserve"> </w:t>
      </w:r>
      <w:r w:rsidRPr="00D75B80">
        <w:rPr>
          <w:rFonts w:ascii="Times New Roman" w:hAnsi="Times New Roman" w:cs="Times New Roman"/>
          <w:i/>
          <w:iCs/>
        </w:rPr>
        <w:t>Smith</w:t>
      </w:r>
      <w:r>
        <w:rPr>
          <w:rFonts w:ascii="Times New Roman" w:hAnsi="Times New Roman" w:cs="Times New Roman"/>
        </w:rPr>
        <w:t xml:space="preserve">, 153 A.D.2d at 740; </w:t>
      </w:r>
      <w:r w:rsidRPr="00E32159">
        <w:rPr>
          <w:rFonts w:ascii="Times New Roman" w:hAnsi="Times New Roman" w:cs="Times New Roman"/>
          <w:i/>
          <w:iCs/>
        </w:rPr>
        <w:t>see also Long Sault Dev. Co. v. Kennedy</w:t>
      </w:r>
      <w:r>
        <w:rPr>
          <w:rFonts w:ascii="Times New Roman" w:hAnsi="Times New Roman" w:cs="Times New Roman"/>
        </w:rPr>
        <w:t xml:space="preserve">, 212 N.Y. 1, 10 (1914) (“The State can no more abdicate its trust over property in which the whole people are interested, like navigable waters and soils under them, so as to leave them entirely under the use and control of private parties…”) (quotation omitted).  </w:t>
      </w:r>
    </w:p>
    <w:p w14:paraId="0000002C" w14:textId="77777777" w:rsidR="00420A3E" w:rsidRDefault="00461D83">
      <w:pPr>
        <w:ind w:firstLine="720"/>
        <w:rPr>
          <w:rFonts w:ascii="Times New Roman" w:eastAsia="Times New Roman" w:hAnsi="Times New Roman" w:cs="Times New Roman"/>
        </w:rPr>
      </w:pPr>
      <w:r>
        <w:rPr>
          <w:rFonts w:ascii="Times New Roman" w:eastAsia="Times New Roman" w:hAnsi="Times New Roman" w:cs="Times New Roman"/>
        </w:rPr>
        <w:t>Accordingly, Cargill must be made to supplement its existing Reclamation Plan to address any subsurface mining activities that may affect surface lands or waters, or which affect lands under waters like those beneath Cayuga Lake, including subsidence.</w:t>
      </w:r>
    </w:p>
    <w:p w14:paraId="0000002D" w14:textId="25E4BC06" w:rsidR="00420A3E" w:rsidRDefault="00461D83">
      <w:pPr>
        <w:ind w:firstLine="720"/>
        <w:rPr>
          <w:rFonts w:ascii="Times New Roman" w:eastAsia="Times New Roman" w:hAnsi="Times New Roman" w:cs="Times New Roman"/>
        </w:rPr>
      </w:pPr>
      <w:r>
        <w:rPr>
          <w:rFonts w:ascii="Times New Roman" w:eastAsia="Times New Roman" w:hAnsi="Times New Roman" w:cs="Times New Roman"/>
        </w:rPr>
        <w:t xml:space="preserve">There is no denying that, when rock is removed from the subsurface through mining, the ground surface naturally subsides.  And yet, Cargill has not addressed in its Reclamation Plan the potential range of impacts associated with subsidence from its mining activities performed under Cayuga Lake, including those associated with the present Application.  Specifically, Cargill has not addressed in its Reclamation Plan the potential for subsidence to </w:t>
      </w:r>
      <w:r w:rsidR="005668B9">
        <w:rPr>
          <w:rFonts w:ascii="Times New Roman" w:eastAsia="Times New Roman" w:hAnsi="Times New Roman" w:cs="Times New Roman"/>
        </w:rPr>
        <w:t xml:space="preserve">enlarge existing bedding plane separations and </w:t>
      </w:r>
      <w:r>
        <w:rPr>
          <w:rFonts w:ascii="Times New Roman" w:eastAsia="Times New Roman" w:hAnsi="Times New Roman" w:cs="Times New Roman"/>
        </w:rPr>
        <w:t xml:space="preserve">open </w:t>
      </w:r>
      <w:r w:rsidR="005668B9">
        <w:rPr>
          <w:rFonts w:ascii="Times New Roman" w:eastAsia="Times New Roman" w:hAnsi="Times New Roman" w:cs="Times New Roman"/>
        </w:rPr>
        <w:t xml:space="preserve">new fracture </w:t>
      </w:r>
      <w:r>
        <w:rPr>
          <w:rFonts w:ascii="Times New Roman" w:eastAsia="Times New Roman" w:hAnsi="Times New Roman" w:cs="Times New Roman"/>
        </w:rPr>
        <w:t xml:space="preserve">pathways in the layers of rock above the Mine that could result in new hydraulic connections between the Mine and </w:t>
      </w:r>
      <w:r w:rsidR="00FD38B1">
        <w:rPr>
          <w:rFonts w:ascii="Times New Roman" w:eastAsia="Times New Roman" w:hAnsi="Times New Roman" w:cs="Times New Roman"/>
        </w:rPr>
        <w:t xml:space="preserve">the </w:t>
      </w:r>
      <w:r>
        <w:rPr>
          <w:rFonts w:ascii="Times New Roman" w:eastAsia="Times New Roman" w:hAnsi="Times New Roman" w:cs="Times New Roman"/>
        </w:rPr>
        <w:t>Lake</w:t>
      </w:r>
      <w:r w:rsidR="00365483">
        <w:rPr>
          <w:rFonts w:ascii="Times New Roman" w:eastAsia="Times New Roman" w:hAnsi="Times New Roman" w:cs="Times New Roman"/>
        </w:rPr>
        <w:t xml:space="preserve"> or between the Mine and an aquifer below the lake.</w:t>
      </w:r>
    </w:p>
    <w:p w14:paraId="0000002E" w14:textId="6207DDA5" w:rsidR="00420A3E" w:rsidRDefault="00461D83">
      <w:pPr>
        <w:ind w:firstLine="720"/>
        <w:rPr>
          <w:rFonts w:ascii="Times New Roman" w:eastAsia="Times New Roman" w:hAnsi="Times New Roman" w:cs="Times New Roman"/>
        </w:rPr>
      </w:pPr>
      <w:r>
        <w:rPr>
          <w:rFonts w:ascii="Times New Roman" w:eastAsia="Times New Roman" w:hAnsi="Times New Roman" w:cs="Times New Roman"/>
        </w:rPr>
        <w:t xml:space="preserve">The potential environmental harms associated with subsidence are magnified by Cargill’s present proposal to dispose brine beneath the Lake.  The flooding of mine cavities under the Lake with under-saturated brine elevates the risk of catastrophic mine collapse leading to a large </w:t>
      </w:r>
      <w:r>
        <w:rPr>
          <w:rFonts w:ascii="Times New Roman" w:eastAsia="Times New Roman" w:hAnsi="Times New Roman" w:cs="Times New Roman"/>
        </w:rPr>
        <w:lastRenderedPageBreak/>
        <w:t>and rapid</w:t>
      </w:r>
      <w:r w:rsidR="00B53FC1">
        <w:rPr>
          <w:rFonts w:ascii="Times New Roman" w:eastAsia="Times New Roman" w:hAnsi="Times New Roman" w:cs="Times New Roman"/>
        </w:rPr>
        <w:t xml:space="preserve">ly </w:t>
      </w:r>
      <w:r w:rsidR="005668B9">
        <w:rPr>
          <w:rFonts w:ascii="Times New Roman" w:eastAsia="Times New Roman" w:hAnsi="Times New Roman" w:cs="Times New Roman"/>
        </w:rPr>
        <w:t xml:space="preserve">developing </w:t>
      </w:r>
      <w:r>
        <w:rPr>
          <w:rFonts w:ascii="Times New Roman" w:eastAsia="Times New Roman" w:hAnsi="Times New Roman" w:cs="Times New Roman"/>
        </w:rPr>
        <w:t>hydraulic connection</w:t>
      </w:r>
      <w:r w:rsidR="005668B9">
        <w:rPr>
          <w:rFonts w:ascii="Times New Roman" w:eastAsia="Times New Roman" w:hAnsi="Times New Roman" w:cs="Times New Roman"/>
        </w:rPr>
        <w:t>s</w:t>
      </w:r>
      <w:r>
        <w:rPr>
          <w:rFonts w:ascii="Times New Roman" w:eastAsia="Times New Roman" w:hAnsi="Times New Roman" w:cs="Times New Roman"/>
        </w:rPr>
        <w:t xml:space="preserve"> between the Mine</w:t>
      </w:r>
      <w:r w:rsidR="005668B9">
        <w:rPr>
          <w:rFonts w:ascii="Times New Roman" w:eastAsia="Times New Roman" w:hAnsi="Times New Roman" w:cs="Times New Roman"/>
        </w:rPr>
        <w:t>, overlying bedrock, buried val</w:t>
      </w:r>
      <w:r w:rsidR="00FD38B1">
        <w:rPr>
          <w:rFonts w:ascii="Times New Roman" w:eastAsia="Times New Roman" w:hAnsi="Times New Roman" w:cs="Times New Roman"/>
        </w:rPr>
        <w:t>ley</w:t>
      </w:r>
      <w:r w:rsidR="005668B9">
        <w:rPr>
          <w:rFonts w:ascii="Times New Roman" w:eastAsia="Times New Roman" w:hAnsi="Times New Roman" w:cs="Times New Roman"/>
        </w:rPr>
        <w:t xml:space="preserve"> sediments </w:t>
      </w:r>
      <w:r>
        <w:rPr>
          <w:rFonts w:ascii="Times New Roman" w:eastAsia="Times New Roman" w:hAnsi="Times New Roman" w:cs="Times New Roman"/>
        </w:rPr>
        <w:t xml:space="preserve">and the Lake. </w:t>
      </w:r>
      <w:r w:rsidR="00FD38B1">
        <w:rPr>
          <w:rFonts w:ascii="Times New Roman" w:eastAsia="Times New Roman" w:hAnsi="Times New Roman" w:cs="Times New Roman"/>
        </w:rPr>
        <w:t xml:space="preserve"> Such hydraulic connections—if </w:t>
      </w:r>
      <w:proofErr w:type="gramStart"/>
      <w:r w:rsidR="00FD38B1">
        <w:rPr>
          <w:rFonts w:ascii="Times New Roman" w:eastAsia="Times New Roman" w:hAnsi="Times New Roman" w:cs="Times New Roman"/>
        </w:rPr>
        <w:t>similar to</w:t>
      </w:r>
      <w:proofErr w:type="gramEnd"/>
      <w:r w:rsidR="00FD38B1">
        <w:rPr>
          <w:rFonts w:ascii="Times New Roman" w:eastAsia="Times New Roman" w:hAnsi="Times New Roman" w:cs="Times New Roman"/>
        </w:rPr>
        <w:t xml:space="preserve"> the</w:t>
      </w:r>
      <w:r>
        <w:rPr>
          <w:rFonts w:ascii="Times New Roman" w:eastAsia="Times New Roman" w:hAnsi="Times New Roman" w:cs="Times New Roman"/>
        </w:rPr>
        <w:t xml:space="preserve"> </w:t>
      </w:r>
      <w:proofErr w:type="spellStart"/>
      <w:r>
        <w:rPr>
          <w:rFonts w:ascii="Times New Roman" w:eastAsia="Times New Roman" w:hAnsi="Times New Roman" w:cs="Times New Roman"/>
        </w:rPr>
        <w:t>Retsof</w:t>
      </w:r>
      <w:proofErr w:type="spellEnd"/>
      <w:r>
        <w:rPr>
          <w:rFonts w:ascii="Times New Roman" w:eastAsia="Times New Roman" w:hAnsi="Times New Roman" w:cs="Times New Roman"/>
        </w:rPr>
        <w:t xml:space="preserve"> Mine collapse in 1994</w:t>
      </w:r>
      <w:r w:rsidR="00FD38B1">
        <w:rPr>
          <w:rFonts w:ascii="Times New Roman" w:eastAsia="Times New Roman" w:hAnsi="Times New Roman" w:cs="Times New Roman"/>
        </w:rPr>
        <w:t xml:space="preserve">—could result in </w:t>
      </w:r>
      <w:r>
        <w:rPr>
          <w:rFonts w:ascii="Times New Roman" w:eastAsia="Times New Roman" w:hAnsi="Times New Roman" w:cs="Times New Roman"/>
        </w:rPr>
        <w:t>subsidence problem</w:t>
      </w:r>
      <w:r w:rsidR="00FD38B1">
        <w:rPr>
          <w:rFonts w:ascii="Times New Roman" w:eastAsia="Times New Roman" w:hAnsi="Times New Roman" w:cs="Times New Roman"/>
        </w:rPr>
        <w:t>s occurring</w:t>
      </w:r>
      <w:r>
        <w:rPr>
          <w:rFonts w:ascii="Times New Roman" w:eastAsia="Times New Roman" w:hAnsi="Times New Roman" w:cs="Times New Roman"/>
        </w:rPr>
        <w:t xml:space="preserve"> as far as four miles distant from the collapse zone.</w:t>
      </w:r>
      <w:r>
        <w:rPr>
          <w:rFonts w:ascii="Times New Roman" w:eastAsia="Times New Roman" w:hAnsi="Times New Roman" w:cs="Times New Roman"/>
          <w:vertAlign w:val="superscript"/>
        </w:rPr>
        <w:footnoteReference w:id="15"/>
      </w:r>
    </w:p>
    <w:p w14:paraId="4BD38E50" w14:textId="4C18B63E" w:rsidR="00BB23B5" w:rsidRDefault="00461D83" w:rsidP="00BB23B5">
      <w:pPr>
        <w:ind w:firstLine="720"/>
        <w:rPr>
          <w:rFonts w:ascii="Times New Roman" w:eastAsia="Times New Roman" w:hAnsi="Times New Roman" w:cs="Times New Roman"/>
        </w:rPr>
      </w:pPr>
      <w:r>
        <w:rPr>
          <w:rFonts w:ascii="Times New Roman" w:eastAsia="Times New Roman" w:hAnsi="Times New Roman" w:cs="Times New Roman"/>
        </w:rPr>
        <w:t>Cargill should therefore be required to update its Reclamation Plan with information and analysis about the larger potential impacts of subsidence to both surface lands</w:t>
      </w:r>
      <w:r w:rsidR="007B5084">
        <w:rPr>
          <w:rFonts w:ascii="Times New Roman" w:eastAsia="Times New Roman" w:hAnsi="Times New Roman" w:cs="Times New Roman"/>
        </w:rPr>
        <w:t>, surface water</w:t>
      </w:r>
      <w:r w:rsidR="00C95A7F">
        <w:rPr>
          <w:rFonts w:ascii="Times New Roman" w:eastAsia="Times New Roman" w:hAnsi="Times New Roman" w:cs="Times New Roman"/>
        </w:rPr>
        <w:t>s,</w:t>
      </w:r>
      <w:r>
        <w:rPr>
          <w:rFonts w:ascii="Times New Roman" w:eastAsia="Times New Roman" w:hAnsi="Times New Roman" w:cs="Times New Roman"/>
        </w:rPr>
        <w:t xml:space="preserve"> and</w:t>
      </w:r>
      <w:r w:rsidR="007B5084">
        <w:rPr>
          <w:rFonts w:ascii="Times New Roman" w:eastAsia="Times New Roman" w:hAnsi="Times New Roman" w:cs="Times New Roman"/>
        </w:rPr>
        <w:t xml:space="preserve"> groundwater</w:t>
      </w:r>
      <w:r>
        <w:rPr>
          <w:rFonts w:ascii="Times New Roman" w:eastAsia="Times New Roman" w:hAnsi="Times New Roman" w:cs="Times New Roman"/>
        </w:rPr>
        <w:t xml:space="preserve"> </w:t>
      </w:r>
      <w:r w:rsidR="007B5084">
        <w:rPr>
          <w:rFonts w:ascii="Times New Roman" w:eastAsia="Times New Roman" w:hAnsi="Times New Roman" w:cs="Times New Roman"/>
        </w:rPr>
        <w:t>dewatering within the bedrock and artesian unconsolidated aquifer under the City of Ithaca</w:t>
      </w:r>
      <w:r w:rsidR="00C95A7F">
        <w:rPr>
          <w:rFonts w:ascii="Times New Roman" w:eastAsia="Times New Roman" w:hAnsi="Times New Roman" w:cs="Times New Roman"/>
        </w:rPr>
        <w:t>.</w:t>
      </w:r>
      <w:r w:rsidR="007B5084">
        <w:rPr>
          <w:rFonts w:ascii="Times New Roman" w:eastAsia="Times New Roman" w:hAnsi="Times New Roman" w:cs="Times New Roman"/>
        </w:rPr>
        <w:t xml:space="preserve">  </w:t>
      </w:r>
      <w:r w:rsidR="00BB23B5">
        <w:rPr>
          <w:rFonts w:ascii="Times New Roman" w:eastAsia="Times New Roman" w:hAnsi="Times New Roman" w:cs="Times New Roman"/>
        </w:rPr>
        <w:t>Further, Cargill’s Reclamation Plan states only that the mine shafts would be plugged</w:t>
      </w:r>
      <w:r w:rsidR="00E32159">
        <w:rPr>
          <w:rFonts w:ascii="Times New Roman" w:eastAsia="Times New Roman" w:hAnsi="Times New Roman" w:cs="Times New Roman"/>
        </w:rPr>
        <w:t xml:space="preserve"> post-closure, without further explanation.</w:t>
      </w:r>
      <w:r w:rsidR="00BB23B5">
        <w:rPr>
          <w:rFonts w:ascii="Times New Roman" w:eastAsia="Times New Roman" w:hAnsi="Times New Roman" w:cs="Times New Roman"/>
        </w:rPr>
        <w:t xml:space="preserve">  Th</w:t>
      </w:r>
      <w:r w:rsidR="00E32159">
        <w:rPr>
          <w:rFonts w:ascii="Times New Roman" w:eastAsia="Times New Roman" w:hAnsi="Times New Roman" w:cs="Times New Roman"/>
        </w:rPr>
        <w:t>e</w:t>
      </w:r>
      <w:r w:rsidR="00BB23B5">
        <w:rPr>
          <w:rFonts w:ascii="Times New Roman" w:eastAsia="Times New Roman" w:hAnsi="Times New Roman" w:cs="Times New Roman"/>
        </w:rPr>
        <w:t xml:space="preserve"> </w:t>
      </w:r>
      <w:r w:rsidR="00E32159">
        <w:rPr>
          <w:rFonts w:ascii="Times New Roman" w:eastAsia="Times New Roman" w:hAnsi="Times New Roman" w:cs="Times New Roman"/>
        </w:rPr>
        <w:t xml:space="preserve">Reclamation Plan </w:t>
      </w:r>
      <w:r w:rsidR="00BB23B5">
        <w:rPr>
          <w:rFonts w:ascii="Times New Roman" w:eastAsia="Times New Roman" w:hAnsi="Times New Roman" w:cs="Times New Roman"/>
        </w:rPr>
        <w:t>does not indicate whether the Mine would be flooded or kept dry or even whether the entire depth of the shafts would be filled or what equipment and materials Cargill would be required to remove.</w:t>
      </w:r>
      <w:r w:rsidR="00B53FC1">
        <w:rPr>
          <w:rFonts w:ascii="Times New Roman" w:eastAsia="Times New Roman" w:hAnsi="Times New Roman" w:cs="Times New Roman"/>
        </w:rPr>
        <w:t xml:space="preserve">  DEC must direct Cargill to address of each these issues in a supplemented Reclamation Plan. </w:t>
      </w:r>
    </w:p>
    <w:p w14:paraId="00000030" w14:textId="77777777" w:rsidR="00420A3E" w:rsidRDefault="00461D83">
      <w:pPr>
        <w:numPr>
          <w:ilvl w:val="2"/>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Cargill must confirm whether the waste proposed to be stored in the S3 Zone will be disposed offsite during reclamation or left there permanently.</w:t>
      </w:r>
    </w:p>
    <w:p w14:paraId="00000031" w14:textId="77777777" w:rsidR="00420A3E" w:rsidRDefault="00461D83">
      <w:pPr>
        <w:ind w:firstLine="720"/>
        <w:rPr>
          <w:rFonts w:ascii="Times New Roman" w:eastAsia="Times New Roman" w:hAnsi="Times New Roman" w:cs="Times New Roman"/>
        </w:rPr>
      </w:pPr>
      <w:r>
        <w:rPr>
          <w:rFonts w:ascii="Times New Roman" w:eastAsia="Times New Roman" w:hAnsi="Times New Roman" w:cs="Times New Roman"/>
        </w:rPr>
        <w:t>In its current Reclamation Plan, Cargill states that, “[p]</w:t>
      </w:r>
      <w:proofErr w:type="spellStart"/>
      <w:r>
        <w:rPr>
          <w:rFonts w:ascii="Times New Roman" w:eastAsia="Times New Roman" w:hAnsi="Times New Roman" w:cs="Times New Roman"/>
        </w:rPr>
        <w:t>rior</w:t>
      </w:r>
      <w:proofErr w:type="spellEnd"/>
      <w:r>
        <w:rPr>
          <w:rFonts w:ascii="Times New Roman" w:eastAsia="Times New Roman" w:hAnsi="Times New Roman" w:cs="Times New Roman"/>
        </w:rPr>
        <w:t xml:space="preserve"> to final closure of the shafts, Cargill will remove any remaining fuels, oils, solvents, blasting agents and any other potential liquid pollutants from the mine.”</w:t>
      </w:r>
      <w:r>
        <w:rPr>
          <w:rFonts w:ascii="Times New Roman" w:eastAsia="Times New Roman" w:hAnsi="Times New Roman" w:cs="Times New Roman"/>
          <w:vertAlign w:val="superscript"/>
        </w:rPr>
        <w:footnoteReference w:id="16"/>
      </w:r>
      <w:r>
        <w:rPr>
          <w:rFonts w:ascii="Times New Roman" w:eastAsia="Times New Roman" w:hAnsi="Times New Roman" w:cs="Times New Roman"/>
        </w:rPr>
        <w:t xml:space="preserve">  This appears to mean that Cargill intends to eventually remove any wastewaters deposited into the S3 Zone at the time of reclamation, but DEC must confirm that this is the case before taking further action on the Application.  </w:t>
      </w:r>
      <w:r>
        <w:rPr>
          <w:rFonts w:ascii="Times New Roman" w:eastAsia="Times New Roman" w:hAnsi="Times New Roman" w:cs="Times New Roman"/>
          <w:i/>
        </w:rPr>
        <w:t>See Guptill</w:t>
      </w:r>
      <w:r>
        <w:rPr>
          <w:rFonts w:ascii="Times New Roman" w:eastAsia="Times New Roman" w:hAnsi="Times New Roman" w:cs="Times New Roman"/>
        </w:rPr>
        <w:t xml:space="preserve">, 140 A.D.2d at 18 (stating that reclamation necessarily involves review of the permittee’s long-term plans).  </w:t>
      </w:r>
    </w:p>
    <w:p w14:paraId="00000032" w14:textId="0CBC708A" w:rsidR="00420A3E" w:rsidRDefault="00461D83">
      <w:pPr>
        <w:ind w:firstLine="720"/>
        <w:rPr>
          <w:rFonts w:ascii="Times New Roman" w:eastAsia="Times New Roman" w:hAnsi="Times New Roman" w:cs="Times New Roman"/>
          <w:b/>
        </w:rPr>
      </w:pPr>
      <w:r>
        <w:rPr>
          <w:rFonts w:ascii="Times New Roman" w:eastAsia="Times New Roman" w:hAnsi="Times New Roman" w:cs="Times New Roman"/>
        </w:rPr>
        <w:t xml:space="preserve">To the extent that Cargill intends to permanently store subsurface wastes post-reclamation, before DEC takes any further action on the Application, </w:t>
      </w:r>
      <w:r w:rsidR="007C2572">
        <w:rPr>
          <w:rFonts w:ascii="Times New Roman" w:eastAsia="Times New Roman" w:hAnsi="Times New Roman" w:cs="Times New Roman"/>
        </w:rPr>
        <w:t xml:space="preserve">DEC must first evaluate whether this proposed use of these </w:t>
      </w:r>
      <w:r w:rsidR="00F831A4">
        <w:rPr>
          <w:rFonts w:ascii="Times New Roman" w:eastAsia="Times New Roman" w:hAnsi="Times New Roman" w:cs="Times New Roman"/>
        </w:rPr>
        <w:t>S</w:t>
      </w:r>
      <w:r w:rsidR="007C2572">
        <w:rPr>
          <w:rFonts w:ascii="Times New Roman" w:eastAsia="Times New Roman" w:hAnsi="Times New Roman" w:cs="Times New Roman"/>
        </w:rPr>
        <w:t>tate-owned lands is their “</w:t>
      </w:r>
      <w:r w:rsidR="007C2572" w:rsidRPr="00D75B80">
        <w:rPr>
          <w:rFonts w:ascii="Times New Roman" w:hAnsi="Times New Roman" w:cs="Times New Roman"/>
          <w:i/>
          <w:iCs/>
        </w:rPr>
        <w:t>best public use</w:t>
      </w:r>
      <w:r w:rsidR="007C2572">
        <w:rPr>
          <w:rFonts w:ascii="Times New Roman" w:hAnsi="Times New Roman" w:cs="Times New Roman"/>
          <w:i/>
          <w:iCs/>
        </w:rPr>
        <w:t>.”</w:t>
      </w:r>
      <w:r w:rsidR="007C2572">
        <w:rPr>
          <w:rFonts w:ascii="Times New Roman" w:hAnsi="Times New Roman" w:cs="Times New Roman"/>
        </w:rPr>
        <w:t xml:space="preserve"> </w:t>
      </w:r>
      <w:r w:rsidR="007C2572" w:rsidRPr="00D75B80">
        <w:rPr>
          <w:rFonts w:ascii="Times New Roman" w:hAnsi="Times New Roman" w:cs="Times New Roman"/>
          <w:i/>
          <w:iCs/>
        </w:rPr>
        <w:t>Smith</w:t>
      </w:r>
      <w:r w:rsidR="007C2572">
        <w:rPr>
          <w:rFonts w:ascii="Times New Roman" w:hAnsi="Times New Roman" w:cs="Times New Roman"/>
        </w:rPr>
        <w:t xml:space="preserve">, 153 A.D.2d at 740.  Further, </w:t>
      </w:r>
      <w:r>
        <w:rPr>
          <w:rFonts w:ascii="Times New Roman" w:eastAsia="Times New Roman" w:hAnsi="Times New Roman" w:cs="Times New Roman"/>
        </w:rPr>
        <w:t xml:space="preserve">Cargill must be directed to evaluate the impact of this revised reclamation proposal on the potential for groundwater pollution, mine stability, and the overall impact on the people of this State, in accordance with § 422.3(b).  </w:t>
      </w:r>
      <w:r w:rsidR="007C2572">
        <w:rPr>
          <w:rFonts w:ascii="Times New Roman" w:eastAsia="Times New Roman" w:hAnsi="Times New Roman" w:cs="Times New Roman"/>
        </w:rPr>
        <w:t>Finally,</w:t>
      </w:r>
      <w:r>
        <w:rPr>
          <w:rFonts w:ascii="Times New Roman" w:eastAsia="Times New Roman" w:hAnsi="Times New Roman" w:cs="Times New Roman"/>
        </w:rPr>
        <w:t xml:space="preserve"> all Reclamation Plans must undertake “[e]very reasonable effort … to minimize the disturbance of the prevailing hydrologic balance at and adjacent to the mine.”  6 NYCRR § 422.3(d)(2)(iii).  Before the Permit is issued, Cargill must be made to demonstrate that </w:t>
      </w:r>
      <w:r w:rsidR="00716729">
        <w:rPr>
          <w:rFonts w:ascii="Times New Roman" w:eastAsia="Times New Roman" w:hAnsi="Times New Roman" w:cs="Times New Roman"/>
        </w:rPr>
        <w:t>any</w:t>
      </w:r>
      <w:r>
        <w:rPr>
          <w:rFonts w:ascii="Times New Roman" w:eastAsia="Times New Roman" w:hAnsi="Times New Roman" w:cs="Times New Roman"/>
        </w:rPr>
        <w:t xml:space="preserve"> permanent disposal of wastewaters in the flooded portions of the S3 Zone aligns with this mandatory requirement for Reclamation Plans.</w:t>
      </w:r>
    </w:p>
    <w:p w14:paraId="00000033" w14:textId="77777777" w:rsidR="00420A3E" w:rsidRDefault="00461D83" w:rsidP="00B53FC1">
      <w:pPr>
        <w:keepNext/>
        <w:keepLines/>
        <w:numPr>
          <w:ilvl w:val="2"/>
          <w:numId w:val="1"/>
        </w:numPr>
        <w:pBdr>
          <w:top w:val="nil"/>
          <w:left w:val="nil"/>
          <w:bottom w:val="nil"/>
          <w:right w:val="nil"/>
          <w:between w:val="nil"/>
        </w:pBdr>
        <w:ind w:left="2174" w:hanging="187"/>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Cargill must be required to post additional security as a condition of any renewed or modified Permit. </w:t>
      </w:r>
    </w:p>
    <w:p w14:paraId="00000034" w14:textId="77777777" w:rsidR="00420A3E" w:rsidRDefault="00461D83">
      <w:pPr>
        <w:spacing w:after="0"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Under the Mining Law and its regulations, an applicant for a permit “shall furnish a reclamation bond … which is conditioned upon conformance with the applicant's mined land-use plan.”  6 NYCRR § 423.1(a).  DEC is responsible for setting the amount of the bond, which is to be determined based upon the following factors: </w:t>
      </w:r>
    </w:p>
    <w:p w14:paraId="00000035" w14:textId="77777777" w:rsidR="00420A3E" w:rsidRDefault="00461D83">
      <w:pPr>
        <w:numPr>
          <w:ilvl w:val="0"/>
          <w:numId w:val="7"/>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type of mine; </w:t>
      </w:r>
    </w:p>
    <w:p w14:paraId="00000036" w14:textId="77777777" w:rsidR="00420A3E" w:rsidRDefault="00461D83">
      <w:pPr>
        <w:numPr>
          <w:ilvl w:val="0"/>
          <w:numId w:val="7"/>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number of acres of affected land; </w:t>
      </w:r>
    </w:p>
    <w:p w14:paraId="00000037" w14:textId="77777777" w:rsidR="00420A3E" w:rsidRDefault="00461D83">
      <w:pPr>
        <w:numPr>
          <w:ilvl w:val="0"/>
          <w:numId w:val="7"/>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geographic location of the mine; </w:t>
      </w:r>
    </w:p>
    <w:p w14:paraId="00000038" w14:textId="77777777" w:rsidR="00420A3E" w:rsidRDefault="00461D83">
      <w:pPr>
        <w:numPr>
          <w:ilvl w:val="0"/>
          <w:numId w:val="7"/>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proposed land-use objective and basic reclamation requirements; </w:t>
      </w:r>
    </w:p>
    <w:p w14:paraId="00000039" w14:textId="77777777" w:rsidR="00420A3E" w:rsidRDefault="00461D83">
      <w:pPr>
        <w:numPr>
          <w:ilvl w:val="0"/>
          <w:numId w:val="7"/>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length of the permit period; </w:t>
      </w:r>
    </w:p>
    <w:p w14:paraId="0000003A" w14:textId="77777777" w:rsidR="00420A3E" w:rsidRDefault="00461D83">
      <w:pPr>
        <w:numPr>
          <w:ilvl w:val="0"/>
          <w:numId w:val="7"/>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proposed method and schedule of reclamation; and </w:t>
      </w:r>
    </w:p>
    <w:p w14:paraId="0000003B" w14:textId="77777777" w:rsidR="00420A3E" w:rsidRDefault="00461D83">
      <w:pPr>
        <w:numPr>
          <w:ilvl w:val="0"/>
          <w:numId w:val="7"/>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other criteria which may be considered relevant to the estimate. </w:t>
      </w:r>
    </w:p>
    <w:p w14:paraId="0000003C" w14:textId="77777777" w:rsidR="00420A3E" w:rsidRDefault="00461D83">
      <w:pPr>
        <w:spacing w:after="0" w:line="276" w:lineRule="auto"/>
        <w:rPr>
          <w:rFonts w:ascii="Times New Roman" w:eastAsia="Times New Roman" w:hAnsi="Times New Roman" w:cs="Times New Roman"/>
        </w:rPr>
      </w:pPr>
      <w:r>
        <w:rPr>
          <w:rFonts w:ascii="Times New Roman" w:eastAsia="Times New Roman" w:hAnsi="Times New Roman" w:cs="Times New Roman"/>
        </w:rPr>
        <w:t>6 NYCRR § 423.1(c).</w:t>
      </w:r>
    </w:p>
    <w:p w14:paraId="0000003D" w14:textId="77777777" w:rsidR="00420A3E" w:rsidRDefault="00420A3E">
      <w:pPr>
        <w:spacing w:after="0" w:line="276" w:lineRule="auto"/>
        <w:rPr>
          <w:rFonts w:ascii="Times New Roman" w:eastAsia="Times New Roman" w:hAnsi="Times New Roman" w:cs="Times New Roman"/>
        </w:rPr>
      </w:pPr>
    </w:p>
    <w:p w14:paraId="0000003E" w14:textId="77777777" w:rsidR="00420A3E" w:rsidRDefault="00461D83">
      <w:pPr>
        <w:spacing w:after="0" w:line="276" w:lineRule="auto"/>
        <w:rPr>
          <w:rFonts w:ascii="Times New Roman" w:eastAsia="Times New Roman" w:hAnsi="Times New Roman" w:cs="Times New Roman"/>
        </w:rPr>
      </w:pPr>
      <w:r>
        <w:rPr>
          <w:rFonts w:ascii="Times New Roman" w:eastAsia="Times New Roman" w:hAnsi="Times New Roman" w:cs="Times New Roman"/>
        </w:rPr>
        <w:tab/>
        <w:t xml:space="preserve">Under Cargill’s current permit, the bond is only $3.5 million.  This amount does not appear to have been derived based on a consideration of each of the requisite factors enumerated above.  Rather, the current permit states that this amount is only for “purposes of reclamation of all affected surface areas within the mine and proper closure of all shafts,” without factoring in subsurface closure or the long-term environmental risks associated with Cargill’s mining activities, including the permanent subsurface disposal of wastes or the long-term risks associated with subsidence. </w:t>
      </w:r>
    </w:p>
    <w:p w14:paraId="0000003F" w14:textId="77777777" w:rsidR="00420A3E" w:rsidRDefault="00420A3E">
      <w:pPr>
        <w:spacing w:after="0" w:line="276" w:lineRule="auto"/>
        <w:rPr>
          <w:rFonts w:ascii="Times New Roman" w:eastAsia="Times New Roman" w:hAnsi="Times New Roman" w:cs="Times New Roman"/>
        </w:rPr>
      </w:pPr>
    </w:p>
    <w:p w14:paraId="00000040" w14:textId="27AAD779" w:rsidR="00420A3E" w:rsidRDefault="00461D83">
      <w:pPr>
        <w:spacing w:after="0" w:line="276" w:lineRule="auto"/>
        <w:ind w:firstLine="720"/>
        <w:rPr>
          <w:rFonts w:ascii="Times New Roman" w:eastAsia="Times New Roman" w:hAnsi="Times New Roman" w:cs="Times New Roman"/>
        </w:rPr>
      </w:pPr>
      <w:r>
        <w:rPr>
          <w:rFonts w:ascii="Times New Roman" w:eastAsia="Times New Roman" w:hAnsi="Times New Roman" w:cs="Times New Roman"/>
        </w:rPr>
        <w:t>In this case, the geographic location of the mine, the schedule of reclamation, and the basic reclamation requirements (including the protection of the environment and general welfare of the public) necessitate a significant increase to the amount of Cargill’s Reclamation Bond.  A substantial portion of Cargill’s mining activities are occurring beneath Cayuga Lake on State-owned lands.  The flooding of mine cavities under the Lake with under-saturated brine elevates the risk of long-term salinity impacts on Cayuga Lake</w:t>
      </w:r>
      <w:r w:rsidR="00C95A7F">
        <w:rPr>
          <w:rFonts w:ascii="Times New Roman" w:eastAsia="Times New Roman" w:hAnsi="Times New Roman" w:cs="Times New Roman"/>
        </w:rPr>
        <w:t xml:space="preserve"> and aquifers</w:t>
      </w:r>
      <w:r>
        <w:rPr>
          <w:rFonts w:ascii="Times New Roman" w:eastAsia="Times New Roman" w:hAnsi="Times New Roman" w:cs="Times New Roman"/>
        </w:rPr>
        <w:t xml:space="preserve"> by increasing the erosion of small yielding pillars, abutment walls, and notches such that catastrophic mine collapse becomes more likely.  Further, the mine voids of the Mine may take as long as 500 years to close</w:t>
      </w:r>
      <w:r w:rsidR="00E65941">
        <w:rPr>
          <w:rStyle w:val="FootnoteReference"/>
          <w:rFonts w:ascii="Times New Roman" w:eastAsia="Times New Roman" w:hAnsi="Times New Roman" w:cs="Times New Roman"/>
        </w:rPr>
        <w:footnoteReference w:id="17"/>
      </w:r>
      <w:r>
        <w:rPr>
          <w:rFonts w:ascii="Times New Roman" w:eastAsia="Times New Roman" w:hAnsi="Times New Roman" w:cs="Times New Roman"/>
        </w:rPr>
        <w:t xml:space="preserve">, meaning that the subsidence impacts of the Mine on Cayuga Lake and its shoreline may not be fully discernable until well into the future.  Cargill should be required to post adequate security to protect the people of the State against any long-term harm to the Lake from the Mine’s closure.  </w:t>
      </w:r>
    </w:p>
    <w:p w14:paraId="00000041" w14:textId="77777777" w:rsidR="00420A3E" w:rsidRDefault="00420A3E">
      <w:pPr>
        <w:spacing w:after="0" w:line="276" w:lineRule="auto"/>
        <w:rPr>
          <w:rFonts w:ascii="Times New Roman" w:eastAsia="Times New Roman" w:hAnsi="Times New Roman" w:cs="Times New Roman"/>
        </w:rPr>
      </w:pPr>
    </w:p>
    <w:p w14:paraId="00000042" w14:textId="77777777" w:rsidR="00420A3E" w:rsidRDefault="00461D83">
      <w:pPr>
        <w:spacing w:after="0"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We therefore request that the bond be increased to $10 billion.  </w:t>
      </w:r>
    </w:p>
    <w:p w14:paraId="00000043" w14:textId="77777777" w:rsidR="00420A3E" w:rsidRDefault="00420A3E">
      <w:pPr>
        <w:rPr>
          <w:rFonts w:ascii="Times New Roman" w:eastAsia="Times New Roman" w:hAnsi="Times New Roman" w:cs="Times New Roman"/>
          <w:b/>
        </w:rPr>
      </w:pPr>
    </w:p>
    <w:p w14:paraId="00000044" w14:textId="77777777" w:rsidR="00420A3E" w:rsidRDefault="00461D83">
      <w:pPr>
        <w:keepNext/>
        <w:keepLines/>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The Negative Declaration must be rescinded and an Environmental Impact Statement prepared.</w:t>
      </w:r>
    </w:p>
    <w:p w14:paraId="00000045" w14:textId="4AB79C0E" w:rsidR="00420A3E" w:rsidRDefault="00461D83">
      <w:pPr>
        <w:ind w:firstLine="720"/>
        <w:rPr>
          <w:rFonts w:ascii="Times New Roman" w:eastAsia="Times New Roman" w:hAnsi="Times New Roman" w:cs="Times New Roman"/>
        </w:rPr>
      </w:pPr>
      <w:r>
        <w:rPr>
          <w:rFonts w:ascii="Times New Roman" w:eastAsia="Times New Roman" w:hAnsi="Times New Roman" w:cs="Times New Roman"/>
        </w:rPr>
        <w:t xml:space="preserve">Before taking further action on the Permit, DEC must also require the preparation of an </w:t>
      </w:r>
      <w:r w:rsidR="00115F70">
        <w:rPr>
          <w:rFonts w:ascii="Times New Roman" w:eastAsia="Times New Roman" w:hAnsi="Times New Roman" w:cs="Times New Roman"/>
        </w:rPr>
        <w:t xml:space="preserve">EIS </w:t>
      </w:r>
      <w:r>
        <w:rPr>
          <w:rFonts w:ascii="Times New Roman" w:eastAsia="Times New Roman" w:hAnsi="Times New Roman" w:cs="Times New Roman"/>
        </w:rPr>
        <w:t xml:space="preserve">under SEQR.  DEC has correctly acknowledged that Cargill’s proposed activities are a Type I action under SEQR.  A Type I action under SEQR is one that is presumed to require the preparation of an </w:t>
      </w:r>
      <w:r w:rsidR="00115F70">
        <w:rPr>
          <w:rFonts w:ascii="Times New Roman" w:eastAsia="Times New Roman" w:hAnsi="Times New Roman" w:cs="Times New Roman"/>
        </w:rPr>
        <w:t>EIS</w:t>
      </w:r>
      <w:r>
        <w:rPr>
          <w:rFonts w:ascii="Times New Roman" w:eastAsia="Times New Roman" w:hAnsi="Times New Roman" w:cs="Times New Roman"/>
        </w:rPr>
        <w:t xml:space="preserve">, and which is likely to result in one or more significant adverse environmental impacts.  6 NYCRR § 617.4.  “It is well settled that, where a Type I action is involved, there is a relatively low threshold that must be met to require the issuance of a positive declaration under SEQR.”  </w:t>
      </w:r>
      <w:r>
        <w:rPr>
          <w:rFonts w:ascii="Times New Roman" w:eastAsia="Times New Roman" w:hAnsi="Times New Roman" w:cs="Times New Roman"/>
          <w:i/>
        </w:rPr>
        <w:t>Scenic Hudson, Inc. v. Town of Fishkill Town Board</w:t>
      </w:r>
      <w:r>
        <w:rPr>
          <w:rFonts w:ascii="Times New Roman" w:eastAsia="Times New Roman" w:hAnsi="Times New Roman" w:cs="Times New Roman"/>
        </w:rPr>
        <w:t xml:space="preserve">, 258 A.D.2d 654, 656 (2d Dept. 1999).  </w:t>
      </w:r>
    </w:p>
    <w:p w14:paraId="00000046" w14:textId="00EAA67F" w:rsidR="00420A3E" w:rsidRDefault="00461D83">
      <w:pPr>
        <w:ind w:firstLine="720"/>
        <w:rPr>
          <w:rFonts w:ascii="Times New Roman" w:eastAsia="Times New Roman" w:hAnsi="Times New Roman" w:cs="Times New Roman"/>
        </w:rPr>
      </w:pPr>
      <w:r>
        <w:rPr>
          <w:rFonts w:ascii="Times New Roman" w:eastAsia="Times New Roman" w:hAnsi="Times New Roman" w:cs="Times New Roman"/>
        </w:rPr>
        <w:t xml:space="preserve">SEQR is “designed to protect the environment by requiring parties to identify possible environmental changes before they have reached ecological points of no return.”  </w:t>
      </w:r>
      <w:proofErr w:type="spellStart"/>
      <w:r>
        <w:rPr>
          <w:rFonts w:ascii="Times New Roman" w:eastAsia="Times New Roman" w:hAnsi="Times New Roman" w:cs="Times New Roman"/>
          <w:i/>
        </w:rPr>
        <w:t>Meschi</w:t>
      </w:r>
      <w:proofErr w:type="spellEnd"/>
      <w:r>
        <w:rPr>
          <w:rFonts w:ascii="Times New Roman" w:eastAsia="Times New Roman" w:hAnsi="Times New Roman" w:cs="Times New Roman"/>
          <w:i/>
        </w:rPr>
        <w:t xml:space="preserve"> v. NYSDEC</w:t>
      </w:r>
      <w:r>
        <w:rPr>
          <w:rFonts w:ascii="Times New Roman" w:eastAsia="Times New Roman" w:hAnsi="Times New Roman" w:cs="Times New Roman"/>
        </w:rPr>
        <w:t xml:space="preserve">, 114 Misc. 2d 877, 878 (Alb. </w:t>
      </w:r>
      <w:proofErr w:type="spellStart"/>
      <w:r>
        <w:rPr>
          <w:rFonts w:ascii="Times New Roman" w:eastAsia="Times New Roman" w:hAnsi="Times New Roman" w:cs="Times New Roman"/>
        </w:rPr>
        <w:t>Cnty</w:t>
      </w:r>
      <w:proofErr w:type="spellEnd"/>
      <w:r>
        <w:rPr>
          <w:rFonts w:ascii="Times New Roman" w:eastAsia="Times New Roman" w:hAnsi="Times New Roman" w:cs="Times New Roman"/>
        </w:rPr>
        <w:t xml:space="preserve">. Supr. Ct. 1982) (internal citation and quotation marks omitted).  To require an </w:t>
      </w:r>
      <w:r w:rsidR="00115F70">
        <w:rPr>
          <w:rFonts w:ascii="Times New Roman" w:eastAsia="Times New Roman" w:hAnsi="Times New Roman" w:cs="Times New Roman"/>
        </w:rPr>
        <w:t>EIS</w:t>
      </w:r>
      <w:r>
        <w:rPr>
          <w:rFonts w:ascii="Times New Roman" w:eastAsia="Times New Roman" w:hAnsi="Times New Roman" w:cs="Times New Roman"/>
        </w:rPr>
        <w:t>, the lead agency need determine only “that the action may include the potential for at least one significant environmental effect.”  6 NYCRR § 617.7(a)(1). “[T]he key word” in this analysis “is the word ‘</w:t>
      </w:r>
      <w:r>
        <w:rPr>
          <w:rFonts w:ascii="Times New Roman" w:eastAsia="Times New Roman" w:hAnsi="Times New Roman" w:cs="Times New Roman"/>
          <w:i/>
        </w:rPr>
        <w:t>may</w:t>
      </w:r>
      <w:r>
        <w:rPr>
          <w:rFonts w:ascii="Times New Roman" w:eastAsia="Times New Roman" w:hAnsi="Times New Roman" w:cs="Times New Roman"/>
        </w:rPr>
        <w:t xml:space="preserve">.’  At issue is not whether the project </w:t>
      </w:r>
      <w:r>
        <w:rPr>
          <w:rFonts w:ascii="Times New Roman" w:eastAsia="Times New Roman" w:hAnsi="Times New Roman" w:cs="Times New Roman"/>
          <w:i/>
        </w:rPr>
        <w:t>will</w:t>
      </w:r>
      <w:r>
        <w:rPr>
          <w:rFonts w:ascii="Times New Roman" w:eastAsia="Times New Roman" w:hAnsi="Times New Roman" w:cs="Times New Roman"/>
        </w:rPr>
        <w:t xml:space="preserve"> have a significant effect on the environment…”  </w:t>
      </w:r>
      <w:proofErr w:type="spellStart"/>
      <w:r>
        <w:rPr>
          <w:rFonts w:ascii="Times New Roman" w:eastAsia="Times New Roman" w:hAnsi="Times New Roman" w:cs="Times New Roman"/>
          <w:i/>
        </w:rPr>
        <w:t>Meschi</w:t>
      </w:r>
      <w:proofErr w:type="spellEnd"/>
      <w:r>
        <w:rPr>
          <w:rFonts w:ascii="Times New Roman" w:eastAsia="Times New Roman" w:hAnsi="Times New Roman" w:cs="Times New Roman"/>
        </w:rPr>
        <w:t xml:space="preserve">, 114 Misc.2d at 878 (cleaned up).  </w:t>
      </w:r>
    </w:p>
    <w:p w14:paraId="00000047" w14:textId="77777777" w:rsidR="00420A3E" w:rsidRDefault="00461D83">
      <w:pPr>
        <w:ind w:firstLine="720"/>
        <w:rPr>
          <w:rFonts w:ascii="Times New Roman" w:eastAsia="Times New Roman" w:hAnsi="Times New Roman" w:cs="Times New Roman"/>
          <w:i/>
        </w:rPr>
      </w:pPr>
      <w:r>
        <w:rPr>
          <w:rFonts w:ascii="Times New Roman" w:eastAsia="Times New Roman" w:hAnsi="Times New Roman" w:cs="Times New Roman"/>
        </w:rPr>
        <w:t>Although DEC has already issued a Negative Declaration, finding that the action would not result in one or more significant adverse environmental impacts, the agency “must” rescind a Negative Declaration at any time prior to its underlying decision on Cargill’s Application if any one of the following is found to occur:</w:t>
      </w:r>
    </w:p>
    <w:p w14:paraId="00000048" w14:textId="77777777" w:rsidR="00420A3E" w:rsidRDefault="00461D83">
      <w:pPr>
        <w:numPr>
          <w:ilvl w:val="0"/>
          <w:numId w:val="8"/>
        </w:numPr>
        <w:pBdr>
          <w:top w:val="nil"/>
          <w:left w:val="nil"/>
          <w:bottom w:val="nil"/>
          <w:right w:val="nil"/>
          <w:between w:val="nil"/>
        </w:pBdr>
        <w:spacing w:after="0"/>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Changes are proposed for the project; </w:t>
      </w:r>
    </w:p>
    <w:p w14:paraId="00000049" w14:textId="77777777" w:rsidR="00420A3E" w:rsidRDefault="00461D83">
      <w:pPr>
        <w:numPr>
          <w:ilvl w:val="0"/>
          <w:numId w:val="8"/>
        </w:numPr>
        <w:pBdr>
          <w:top w:val="nil"/>
          <w:left w:val="nil"/>
          <w:bottom w:val="nil"/>
          <w:right w:val="nil"/>
          <w:between w:val="nil"/>
        </w:pBdr>
        <w:spacing w:after="0"/>
        <w:rPr>
          <w:rFonts w:ascii="Times New Roman" w:eastAsia="Times New Roman" w:hAnsi="Times New Roman" w:cs="Times New Roman"/>
          <w:i/>
          <w:color w:val="000000"/>
        </w:rPr>
      </w:pPr>
      <w:r>
        <w:rPr>
          <w:rFonts w:ascii="Times New Roman" w:eastAsia="Times New Roman" w:hAnsi="Times New Roman" w:cs="Times New Roman"/>
          <w:i/>
          <w:color w:val="000000"/>
        </w:rPr>
        <w:t>New information is discovered; or</w:t>
      </w:r>
    </w:p>
    <w:p w14:paraId="0000004A" w14:textId="77777777" w:rsidR="00420A3E" w:rsidRDefault="00461D83">
      <w:pPr>
        <w:numPr>
          <w:ilvl w:val="0"/>
          <w:numId w:val="8"/>
        </w:num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i/>
          <w:color w:val="000000"/>
        </w:rPr>
        <w:t>Changes in circumstances related to the project arise…</w:t>
      </w:r>
    </w:p>
    <w:p w14:paraId="0000004B" w14:textId="77777777" w:rsidR="00420A3E" w:rsidRDefault="00461D83">
      <w:pPr>
        <w:rPr>
          <w:rFonts w:ascii="Times New Roman" w:eastAsia="Times New Roman" w:hAnsi="Times New Roman" w:cs="Times New Roman"/>
        </w:rPr>
      </w:pPr>
      <w:r>
        <w:rPr>
          <w:rFonts w:ascii="Times New Roman" w:eastAsia="Times New Roman" w:hAnsi="Times New Roman" w:cs="Times New Roman"/>
          <w:i/>
        </w:rPr>
        <w:t xml:space="preserve">…that were not previously </w:t>
      </w:r>
      <w:proofErr w:type="gramStart"/>
      <w:r>
        <w:rPr>
          <w:rFonts w:ascii="Times New Roman" w:eastAsia="Times New Roman" w:hAnsi="Times New Roman" w:cs="Times New Roman"/>
          <w:i/>
        </w:rPr>
        <w:t>considered</w:t>
      </w:r>
      <w:proofErr w:type="gramEnd"/>
      <w:r>
        <w:rPr>
          <w:rFonts w:ascii="Times New Roman" w:eastAsia="Times New Roman" w:hAnsi="Times New Roman" w:cs="Times New Roman"/>
          <w:i/>
        </w:rPr>
        <w:t xml:space="preserve"> and the agency determines that a significant adverse environmental consequence may arise. </w:t>
      </w:r>
      <w:r>
        <w:rPr>
          <w:rFonts w:ascii="Times New Roman" w:eastAsia="Times New Roman" w:hAnsi="Times New Roman" w:cs="Times New Roman"/>
        </w:rPr>
        <w:t xml:space="preserve"> 6 NYCRR § 617.7(f).</w:t>
      </w:r>
    </w:p>
    <w:p w14:paraId="0000004C" w14:textId="45020EB5" w:rsidR="00420A3E" w:rsidRDefault="00461D83">
      <w:pPr>
        <w:rPr>
          <w:rFonts w:ascii="Times New Roman" w:eastAsia="Times New Roman" w:hAnsi="Times New Roman" w:cs="Times New Roman"/>
        </w:rPr>
      </w:pPr>
      <w:r>
        <w:rPr>
          <w:rFonts w:ascii="Times New Roman" w:eastAsia="Times New Roman" w:hAnsi="Times New Roman" w:cs="Times New Roman"/>
        </w:rPr>
        <w:tab/>
        <w:t xml:space="preserve">For this Application, DEC did not solicit public input or comment before issuing the Negative Declaration.  Therefore, the agency will be faced with new information in these and others’ public comments on the Application that it had not previously considered.  If, based on any of this new information, the agency determines that a significant adverse environmental consequence may arise, then the Negative Declaration must be rescinded and an </w:t>
      </w:r>
      <w:r w:rsidR="00115F70">
        <w:rPr>
          <w:rFonts w:ascii="Times New Roman" w:eastAsia="Times New Roman" w:hAnsi="Times New Roman" w:cs="Times New Roman"/>
        </w:rPr>
        <w:t xml:space="preserve">EIS </w:t>
      </w:r>
      <w:r>
        <w:rPr>
          <w:rFonts w:ascii="Times New Roman" w:eastAsia="Times New Roman" w:hAnsi="Times New Roman" w:cs="Times New Roman"/>
        </w:rPr>
        <w:t xml:space="preserve">prepared. </w:t>
      </w:r>
    </w:p>
    <w:p w14:paraId="0000004D" w14:textId="77777777" w:rsidR="00420A3E" w:rsidRDefault="00461D83">
      <w:pPr>
        <w:keepNext/>
        <w:keepLines/>
        <w:numPr>
          <w:ilvl w:val="0"/>
          <w:numId w:val="2"/>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The preparation of an Environmental Impact Statement for Cargill’s activities at the Mine is long overdue and necessitated by this proposed major permit modification and renewal.</w:t>
      </w:r>
    </w:p>
    <w:p w14:paraId="0000004E" w14:textId="77777777" w:rsidR="00420A3E" w:rsidRDefault="00461D83">
      <w:pPr>
        <w:ind w:firstLine="720"/>
        <w:rPr>
          <w:rFonts w:ascii="Times New Roman" w:eastAsia="Times New Roman" w:hAnsi="Times New Roman" w:cs="Times New Roman"/>
        </w:rPr>
      </w:pPr>
      <w:r>
        <w:rPr>
          <w:rFonts w:ascii="Times New Roman" w:eastAsia="Times New Roman" w:hAnsi="Times New Roman" w:cs="Times New Roman"/>
        </w:rPr>
        <w:t xml:space="preserve">As discussed above, a request for a major modification to a permit is subject to the same requirements as a completed application for a new permit.  In </w:t>
      </w:r>
      <w:r>
        <w:rPr>
          <w:rFonts w:ascii="Times New Roman" w:eastAsia="Times New Roman" w:hAnsi="Times New Roman" w:cs="Times New Roman"/>
          <w:i/>
        </w:rPr>
        <w:t>Guptill</w:t>
      </w:r>
      <w:r>
        <w:rPr>
          <w:rFonts w:ascii="Times New Roman" w:eastAsia="Times New Roman" w:hAnsi="Times New Roman" w:cs="Times New Roman"/>
        </w:rPr>
        <w:t xml:space="preserve">, the Third Department stated that this requirement “includes, where appropriate, the filing of an environmental impact statement” in accordance with SEQR.  140 A.D.2d at 20.    </w:t>
      </w:r>
    </w:p>
    <w:p w14:paraId="0000004F" w14:textId="4192643C" w:rsidR="00420A3E" w:rsidRDefault="00461D83">
      <w:pPr>
        <w:ind w:firstLine="720"/>
        <w:rPr>
          <w:rFonts w:ascii="Times New Roman" w:eastAsia="Times New Roman" w:hAnsi="Times New Roman" w:cs="Times New Roman"/>
        </w:rPr>
      </w:pPr>
      <w:r>
        <w:rPr>
          <w:rFonts w:ascii="Times New Roman" w:eastAsia="Times New Roman" w:hAnsi="Times New Roman" w:cs="Times New Roman"/>
        </w:rPr>
        <w:t xml:space="preserve">“Environmental Impact Statements are commonly prepared for mining projects,” including by DEC as lead agency.  1 </w:t>
      </w:r>
      <w:proofErr w:type="spellStart"/>
      <w:r>
        <w:rPr>
          <w:rFonts w:ascii="Times New Roman" w:eastAsia="Times New Roman" w:hAnsi="Times New Roman" w:cs="Times New Roman"/>
        </w:rPr>
        <w:t>Envtl</w:t>
      </w:r>
      <w:proofErr w:type="spellEnd"/>
      <w:r>
        <w:rPr>
          <w:rFonts w:ascii="Times New Roman" w:eastAsia="Times New Roman" w:hAnsi="Times New Roman" w:cs="Times New Roman"/>
        </w:rPr>
        <w:t xml:space="preserve">. Impact Review in N.Y. § 4.13 (collecting cases).  In </w:t>
      </w:r>
      <w:r>
        <w:rPr>
          <w:rFonts w:ascii="Times New Roman" w:eastAsia="Times New Roman" w:hAnsi="Times New Roman" w:cs="Times New Roman"/>
          <w:i/>
        </w:rPr>
        <w:t xml:space="preserve">Demers v. N.Y. State </w:t>
      </w:r>
      <w:proofErr w:type="spellStart"/>
      <w:r>
        <w:rPr>
          <w:rFonts w:ascii="Times New Roman" w:eastAsia="Times New Roman" w:hAnsi="Times New Roman" w:cs="Times New Roman"/>
          <w:i/>
        </w:rPr>
        <w:t>Dep’t</w:t>
      </w:r>
      <w:proofErr w:type="spellEnd"/>
      <w:r>
        <w:rPr>
          <w:rFonts w:ascii="Times New Roman" w:eastAsia="Times New Roman" w:hAnsi="Times New Roman" w:cs="Times New Roman"/>
          <w:i/>
        </w:rPr>
        <w:t xml:space="preserve"> of </w:t>
      </w:r>
      <w:proofErr w:type="spellStart"/>
      <w:r>
        <w:rPr>
          <w:rFonts w:ascii="Times New Roman" w:eastAsia="Times New Roman" w:hAnsi="Times New Roman" w:cs="Times New Roman"/>
          <w:i/>
        </w:rPr>
        <w:t>Envtl</w:t>
      </w:r>
      <w:proofErr w:type="spellEnd"/>
      <w:r>
        <w:rPr>
          <w:rFonts w:ascii="Times New Roman" w:eastAsia="Times New Roman" w:hAnsi="Times New Roman" w:cs="Times New Roman"/>
          <w:i/>
        </w:rPr>
        <w:t>. Cons.</w:t>
      </w:r>
      <w:r>
        <w:rPr>
          <w:rFonts w:ascii="Times New Roman" w:eastAsia="Times New Roman" w:hAnsi="Times New Roman" w:cs="Times New Roman"/>
        </w:rPr>
        <w:t xml:space="preserve">, for example, DEC had issued a positive declaration as lead agency relating to the proposed expansion of mining operations on two parcels contiguous to an ongoing mine.  3 A.D.3d 744 (3d Dept. 2004).  Similarly, in </w:t>
      </w:r>
      <w:r>
        <w:rPr>
          <w:rFonts w:ascii="Times New Roman" w:eastAsia="Times New Roman" w:hAnsi="Times New Roman" w:cs="Times New Roman"/>
          <w:i/>
        </w:rPr>
        <w:t xml:space="preserve">Ten Mile River Holding, Ltd. v. </w:t>
      </w:r>
      <w:proofErr w:type="spellStart"/>
      <w:r>
        <w:rPr>
          <w:rFonts w:ascii="Times New Roman" w:eastAsia="Times New Roman" w:hAnsi="Times New Roman" w:cs="Times New Roman"/>
          <w:i/>
        </w:rPr>
        <w:t>Jorling</w:t>
      </w:r>
      <w:proofErr w:type="spellEnd"/>
      <w:r>
        <w:rPr>
          <w:rFonts w:ascii="Times New Roman" w:eastAsia="Times New Roman" w:hAnsi="Times New Roman" w:cs="Times New Roman"/>
        </w:rPr>
        <w:t xml:space="preserve">, DEC issued a positive declaration in connection with the proposed resumption of a previously permitted sand and gravel mine.  150 A.D.2d 927 (3d Dept. 1989).  More recently, DEC Region 7 issued a positive declaration for the proposed </w:t>
      </w:r>
      <w:proofErr w:type="spellStart"/>
      <w:r>
        <w:rPr>
          <w:rFonts w:ascii="Times New Roman" w:eastAsia="Times New Roman" w:hAnsi="Times New Roman" w:cs="Times New Roman"/>
        </w:rPr>
        <w:t>Cortlandville</w:t>
      </w:r>
      <w:proofErr w:type="spellEnd"/>
      <w:r>
        <w:rPr>
          <w:rFonts w:ascii="Times New Roman" w:eastAsia="Times New Roman" w:hAnsi="Times New Roman" w:cs="Times New Roman"/>
        </w:rPr>
        <w:t xml:space="preserve"> Sand and Gravel Mine in 2021.  DEC has also issued two </w:t>
      </w:r>
      <w:r w:rsidR="007C2572">
        <w:rPr>
          <w:rFonts w:ascii="Times New Roman" w:eastAsia="Times New Roman" w:hAnsi="Times New Roman" w:cs="Times New Roman"/>
        </w:rPr>
        <w:t>p</w:t>
      </w:r>
      <w:r>
        <w:rPr>
          <w:rFonts w:ascii="Times New Roman" w:eastAsia="Times New Roman" w:hAnsi="Times New Roman" w:cs="Times New Roman"/>
        </w:rPr>
        <w:t xml:space="preserve">ositive </w:t>
      </w:r>
      <w:r w:rsidR="007C2572">
        <w:rPr>
          <w:rFonts w:ascii="Times New Roman" w:eastAsia="Times New Roman" w:hAnsi="Times New Roman" w:cs="Times New Roman"/>
        </w:rPr>
        <w:t>d</w:t>
      </w:r>
      <w:r>
        <w:rPr>
          <w:rFonts w:ascii="Times New Roman" w:eastAsia="Times New Roman" w:hAnsi="Times New Roman" w:cs="Times New Roman"/>
        </w:rPr>
        <w:t xml:space="preserve">eclarations under SEQR for the other room and pillar salt mine in New York, American Rock Salt’s Hampton Corners Salt Mine in Livingston County.  One was required prior to the mine receiving its mining permit and the second when American Rock Salt proposed expanding the footprint of the mine toward the west.  Cargill, meanwhile, has never been required to prepare an </w:t>
      </w:r>
      <w:r w:rsidR="00115F70">
        <w:rPr>
          <w:rFonts w:ascii="Times New Roman" w:eastAsia="Times New Roman" w:hAnsi="Times New Roman" w:cs="Times New Roman"/>
        </w:rPr>
        <w:t>EIS</w:t>
      </w:r>
      <w:r>
        <w:rPr>
          <w:rFonts w:ascii="Times New Roman" w:eastAsia="Times New Roman" w:hAnsi="Times New Roman" w:cs="Times New Roman"/>
        </w:rPr>
        <w:t xml:space="preserve"> in connection with its activities at the Mine. </w:t>
      </w:r>
    </w:p>
    <w:p w14:paraId="00000050" w14:textId="77777777" w:rsidR="00420A3E" w:rsidRDefault="00461D83">
      <w:pPr>
        <w:ind w:firstLine="720"/>
        <w:rPr>
          <w:rFonts w:ascii="Times New Roman" w:eastAsia="Times New Roman" w:hAnsi="Times New Roman" w:cs="Times New Roman"/>
        </w:rPr>
      </w:pPr>
      <w:r>
        <w:rPr>
          <w:rFonts w:ascii="Times New Roman" w:eastAsia="Times New Roman" w:hAnsi="Times New Roman" w:cs="Times New Roman"/>
        </w:rPr>
        <w:t xml:space="preserve">Under both the Mining Law and SEQR, it is “entirely consistent” to require “comprehensive review of the cumulative effect, over time, of the incremental steps of the progressive exploitation of mining property subsumed in the periodic permit renewal process of [the Mining Law].”  </w:t>
      </w:r>
      <w:r>
        <w:rPr>
          <w:rFonts w:ascii="Times New Roman" w:eastAsia="Times New Roman" w:hAnsi="Times New Roman" w:cs="Times New Roman"/>
          <w:i/>
        </w:rPr>
        <w:t>Guptill</w:t>
      </w:r>
      <w:r>
        <w:rPr>
          <w:rFonts w:ascii="Times New Roman" w:eastAsia="Times New Roman" w:hAnsi="Times New Roman" w:cs="Times New Roman"/>
        </w:rPr>
        <w:t xml:space="preserve">, 140 A.D.2d at 18.  The “very concept of ‘reclamation,’” after all, “assumes review of the long-term plans for the exploitation of mining property” in terms of “conservation and protection of the environment.”  </w:t>
      </w:r>
      <w:r>
        <w:rPr>
          <w:rFonts w:ascii="Times New Roman" w:eastAsia="Times New Roman" w:hAnsi="Times New Roman" w:cs="Times New Roman"/>
          <w:i/>
        </w:rPr>
        <w:t>Id.</w:t>
      </w:r>
      <w:r>
        <w:rPr>
          <w:rFonts w:ascii="Times New Roman" w:eastAsia="Times New Roman" w:hAnsi="Times New Roman" w:cs="Times New Roman"/>
        </w:rPr>
        <w:t xml:space="preserve"> at 18.  </w:t>
      </w:r>
    </w:p>
    <w:p w14:paraId="00000051" w14:textId="56725902" w:rsidR="00420A3E" w:rsidRDefault="00461D83">
      <w:pPr>
        <w:ind w:firstLine="720"/>
        <w:rPr>
          <w:rFonts w:ascii="Times New Roman" w:eastAsia="Times New Roman" w:hAnsi="Times New Roman" w:cs="Times New Roman"/>
        </w:rPr>
      </w:pPr>
      <w:r>
        <w:rPr>
          <w:rFonts w:ascii="Times New Roman" w:eastAsia="Times New Roman" w:hAnsi="Times New Roman" w:cs="Times New Roman"/>
        </w:rPr>
        <w:t xml:space="preserve">With these principles in mind, Cargill’s Application for renewal and major modification of the Permit necessitates the preparation of an </w:t>
      </w:r>
      <w:r w:rsidR="007C2572">
        <w:rPr>
          <w:rFonts w:ascii="Times New Roman" w:eastAsia="Times New Roman" w:hAnsi="Times New Roman" w:cs="Times New Roman"/>
        </w:rPr>
        <w:t>EIS</w:t>
      </w:r>
      <w:r>
        <w:rPr>
          <w:rFonts w:ascii="Times New Roman" w:eastAsia="Times New Roman" w:hAnsi="Times New Roman" w:cs="Times New Roman"/>
        </w:rPr>
        <w:t xml:space="preserve"> </w:t>
      </w:r>
      <w:proofErr w:type="gramStart"/>
      <w:r>
        <w:rPr>
          <w:rFonts w:ascii="Times New Roman" w:eastAsia="Times New Roman" w:hAnsi="Times New Roman" w:cs="Times New Roman"/>
        </w:rPr>
        <w:t>for the reasons that</w:t>
      </w:r>
      <w:proofErr w:type="gramEnd"/>
      <w:r>
        <w:rPr>
          <w:rFonts w:ascii="Times New Roman" w:eastAsia="Times New Roman" w:hAnsi="Times New Roman" w:cs="Times New Roman"/>
        </w:rPr>
        <w:t xml:space="preserve"> follow.  The Negative Declaration must therefore be rescinded. </w:t>
      </w:r>
    </w:p>
    <w:p w14:paraId="00000052" w14:textId="6B902372" w:rsidR="00420A3E" w:rsidRDefault="00461D83">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The potential magnitude and location of environmental harm associated with mine instability </w:t>
      </w:r>
      <w:r w:rsidR="001D2091">
        <w:rPr>
          <w:rFonts w:ascii="Times New Roman" w:eastAsia="Times New Roman" w:hAnsi="Times New Roman" w:cs="Times New Roman"/>
          <w:b/>
          <w:color w:val="000000"/>
        </w:rPr>
        <w:t>above</w:t>
      </w:r>
      <w:r>
        <w:rPr>
          <w:rFonts w:ascii="Times New Roman" w:eastAsia="Times New Roman" w:hAnsi="Times New Roman" w:cs="Times New Roman"/>
          <w:b/>
          <w:color w:val="000000"/>
        </w:rPr>
        <w:t xml:space="preserve"> the S3 Zone under Cayuga Lake necessitates an Environmental Impact Statement. </w:t>
      </w:r>
    </w:p>
    <w:p w14:paraId="00000053" w14:textId="4CEB5A14" w:rsidR="00420A3E" w:rsidRDefault="00461D83">
      <w:pPr>
        <w:ind w:firstLine="720"/>
        <w:rPr>
          <w:rFonts w:ascii="Times New Roman" w:eastAsia="Times New Roman" w:hAnsi="Times New Roman" w:cs="Times New Roman"/>
        </w:rPr>
      </w:pPr>
      <w:r>
        <w:rPr>
          <w:rFonts w:ascii="Times New Roman" w:eastAsia="Times New Roman" w:hAnsi="Times New Roman" w:cs="Times New Roman"/>
        </w:rPr>
        <w:t xml:space="preserve">Under SEQR, in determining the “significance” of a potential environmental harm, context is everything.  </w:t>
      </w:r>
      <w:proofErr w:type="spellStart"/>
      <w:r>
        <w:rPr>
          <w:rFonts w:ascii="Times New Roman" w:eastAsia="Times New Roman" w:hAnsi="Times New Roman" w:cs="Times New Roman"/>
          <w:i/>
        </w:rPr>
        <w:t>Meschi</w:t>
      </w:r>
      <w:proofErr w:type="spellEnd"/>
      <w:r>
        <w:rPr>
          <w:rFonts w:ascii="Times New Roman" w:eastAsia="Times New Roman" w:hAnsi="Times New Roman" w:cs="Times New Roman"/>
        </w:rPr>
        <w:t xml:space="preserve">, 114 Misc. 2d at 878 (stating that it was the sensitive location of a new proposed transfer station that necessitated the preparation of an environmental impact statement). A potentially catastrophic event with a low probability of occurrence may necessitate </w:t>
      </w:r>
      <w:r>
        <w:rPr>
          <w:rFonts w:ascii="Times New Roman" w:eastAsia="Times New Roman" w:hAnsi="Times New Roman" w:cs="Times New Roman"/>
        </w:rPr>
        <w:lastRenderedPageBreak/>
        <w:t xml:space="preserve">the preparation of an </w:t>
      </w:r>
      <w:r w:rsidR="007C2572">
        <w:rPr>
          <w:rFonts w:ascii="Times New Roman" w:eastAsia="Times New Roman" w:hAnsi="Times New Roman" w:cs="Times New Roman"/>
        </w:rPr>
        <w:t>EIS</w:t>
      </w:r>
      <w:r>
        <w:rPr>
          <w:rFonts w:ascii="Times New Roman" w:eastAsia="Times New Roman" w:hAnsi="Times New Roman" w:cs="Times New Roman"/>
        </w:rPr>
        <w:t xml:space="preserve"> depending on its potential magnitude, setting, irreversibility, geographic scope, and the number of people potentially affected.  </w:t>
      </w:r>
      <w:r>
        <w:rPr>
          <w:rFonts w:ascii="Times New Roman" w:eastAsia="Times New Roman" w:hAnsi="Times New Roman" w:cs="Times New Roman"/>
          <w:i/>
        </w:rPr>
        <w:t>See</w:t>
      </w:r>
      <w:r>
        <w:rPr>
          <w:rFonts w:ascii="Times New Roman" w:eastAsia="Times New Roman" w:hAnsi="Times New Roman" w:cs="Times New Roman"/>
        </w:rPr>
        <w:t xml:space="preserve"> 6 NYCRR § 617.7(c)(3).</w:t>
      </w:r>
      <w:r>
        <w:rPr>
          <w:rFonts w:ascii="Times New Roman" w:eastAsia="Times New Roman" w:hAnsi="Times New Roman" w:cs="Times New Roman"/>
        </w:rPr>
        <w:tab/>
      </w:r>
    </w:p>
    <w:p w14:paraId="00000054" w14:textId="1B47B6B2" w:rsidR="00420A3E" w:rsidRDefault="00461D83">
      <w:pPr>
        <w:spacing w:after="0"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A mine collapse in the S3 Zone would occur under the Lake.  The consequences of a mine collapse and subsequent flooding of the salt mine would be catastrophic.  Even a minor roof collapse in this area could lead to a rubble chimney, creating a hydraulic connection between the Mine and Cayuga Lake.  </w:t>
      </w:r>
      <w:r w:rsidR="00D8202F">
        <w:rPr>
          <w:rFonts w:ascii="Times New Roman" w:eastAsia="Times New Roman" w:hAnsi="Times New Roman" w:cs="Times New Roman"/>
        </w:rPr>
        <w:t>A collapse</w:t>
      </w:r>
      <w:r>
        <w:rPr>
          <w:rFonts w:ascii="Times New Roman" w:eastAsia="Times New Roman" w:hAnsi="Times New Roman" w:cs="Times New Roman"/>
        </w:rPr>
        <w:t xml:space="preserve"> event would threaten the drinking supply for more than 100,000 people as the </w:t>
      </w:r>
      <w:r w:rsidR="00335C15">
        <w:rPr>
          <w:rFonts w:ascii="Times New Roman" w:eastAsia="Times New Roman" w:hAnsi="Times New Roman" w:cs="Times New Roman"/>
        </w:rPr>
        <w:t xml:space="preserve">lake </w:t>
      </w:r>
      <w:r>
        <w:rPr>
          <w:rFonts w:ascii="Times New Roman" w:eastAsia="Times New Roman" w:hAnsi="Times New Roman" w:cs="Times New Roman"/>
        </w:rPr>
        <w:t xml:space="preserve">water would </w:t>
      </w:r>
      <w:r w:rsidR="00335C15">
        <w:rPr>
          <w:rFonts w:ascii="Times New Roman" w:eastAsia="Times New Roman" w:hAnsi="Times New Roman" w:cs="Times New Roman"/>
        </w:rPr>
        <w:t xml:space="preserve">possibly </w:t>
      </w:r>
      <w:r>
        <w:rPr>
          <w:rFonts w:ascii="Times New Roman" w:eastAsia="Times New Roman" w:hAnsi="Times New Roman" w:cs="Times New Roman"/>
        </w:rPr>
        <w:t xml:space="preserve">become more saline, potentially indefinitely.  A similar event occurred when Lake </w:t>
      </w:r>
      <w:proofErr w:type="spellStart"/>
      <w:r>
        <w:rPr>
          <w:rFonts w:ascii="Times New Roman" w:eastAsia="Times New Roman" w:hAnsi="Times New Roman" w:cs="Times New Roman"/>
        </w:rPr>
        <w:t>Peigneur</w:t>
      </w:r>
      <w:proofErr w:type="spellEnd"/>
      <w:r>
        <w:rPr>
          <w:rFonts w:ascii="Times New Roman" w:eastAsia="Times New Roman" w:hAnsi="Times New Roman" w:cs="Times New Roman"/>
        </w:rPr>
        <w:t xml:space="preserve"> flooded a salt mine in 1980.  </w:t>
      </w:r>
      <w:r w:rsidR="00335C15">
        <w:rPr>
          <w:rFonts w:ascii="Times New Roman" w:eastAsia="Times New Roman" w:hAnsi="Times New Roman" w:cs="Times New Roman"/>
        </w:rPr>
        <w:t>USGS data</w:t>
      </w:r>
      <w:r w:rsidR="00273FC0">
        <w:rPr>
          <w:rStyle w:val="FootnoteReference"/>
          <w:rFonts w:ascii="Times New Roman" w:eastAsia="Times New Roman" w:hAnsi="Times New Roman" w:cs="Times New Roman"/>
        </w:rPr>
        <w:footnoteReference w:id="18"/>
      </w:r>
      <w:r w:rsidR="00335C15">
        <w:rPr>
          <w:rFonts w:ascii="Times New Roman" w:eastAsia="Times New Roman" w:hAnsi="Times New Roman" w:cs="Times New Roman"/>
        </w:rPr>
        <w:t xml:space="preserve"> indicate that </w:t>
      </w:r>
      <w:r>
        <w:rPr>
          <w:rFonts w:ascii="Times New Roman" w:eastAsia="Times New Roman" w:hAnsi="Times New Roman" w:cs="Times New Roman"/>
        </w:rPr>
        <w:t xml:space="preserve">Lake </w:t>
      </w:r>
      <w:proofErr w:type="spellStart"/>
      <w:r>
        <w:rPr>
          <w:rFonts w:ascii="Times New Roman" w:eastAsia="Times New Roman" w:hAnsi="Times New Roman" w:cs="Times New Roman"/>
        </w:rPr>
        <w:t>Peigneur’s</w:t>
      </w:r>
      <w:proofErr w:type="spellEnd"/>
      <w:r>
        <w:rPr>
          <w:rFonts w:ascii="Times New Roman" w:eastAsia="Times New Roman" w:hAnsi="Times New Roman" w:cs="Times New Roman"/>
        </w:rPr>
        <w:t xml:space="preserve"> water has been too saline to drink since the event occurred.</w:t>
      </w:r>
    </w:p>
    <w:p w14:paraId="00000055" w14:textId="77777777" w:rsidR="00420A3E" w:rsidRDefault="00420A3E">
      <w:pPr>
        <w:spacing w:after="0" w:line="276" w:lineRule="auto"/>
        <w:ind w:firstLine="720"/>
        <w:rPr>
          <w:rFonts w:ascii="Times New Roman" w:eastAsia="Times New Roman" w:hAnsi="Times New Roman" w:cs="Times New Roman"/>
        </w:rPr>
      </w:pPr>
    </w:p>
    <w:p w14:paraId="722F2410" w14:textId="77777777" w:rsidR="007C1736" w:rsidRDefault="00461D83">
      <w:pPr>
        <w:spacing w:after="0"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Had DEC required an EIS prior to allowing Cargill to begin extending the 6-level mine under Cayuga Lake in the early 1980s using small yielding pillar technology, that EIS might have concluded that small-yielding pillar technology, which is a lucrative mining technology with an extraction ratio of about 90%, is singularly inappropriate in a center of the valley location under a large lake. The </w:t>
      </w:r>
      <w:proofErr w:type="spellStart"/>
      <w:r>
        <w:rPr>
          <w:rFonts w:ascii="Times New Roman" w:eastAsia="Times New Roman" w:hAnsi="Times New Roman" w:cs="Times New Roman"/>
        </w:rPr>
        <w:t>Retsof</w:t>
      </w:r>
      <w:proofErr w:type="spellEnd"/>
      <w:r>
        <w:rPr>
          <w:rFonts w:ascii="Times New Roman" w:eastAsia="Times New Roman" w:hAnsi="Times New Roman" w:cs="Times New Roman"/>
        </w:rPr>
        <w:t xml:space="preserve"> Salt Mine–then the largest salt mine in North America–collapsed in 1994 at precisely the location where mining consultant Gary Petersen was trying to implement small yield pillar technology at a center-of-the-valley location in the </w:t>
      </w:r>
      <w:proofErr w:type="spellStart"/>
      <w:r>
        <w:rPr>
          <w:rFonts w:ascii="Times New Roman" w:eastAsia="Times New Roman" w:hAnsi="Times New Roman" w:cs="Times New Roman"/>
        </w:rPr>
        <w:t>Retsof</w:t>
      </w:r>
      <w:proofErr w:type="spellEnd"/>
      <w:r>
        <w:rPr>
          <w:rFonts w:ascii="Times New Roman" w:eastAsia="Times New Roman" w:hAnsi="Times New Roman" w:cs="Times New Roman"/>
        </w:rPr>
        <w:t xml:space="preserve"> Mine.</w:t>
      </w:r>
    </w:p>
    <w:p w14:paraId="10363416" w14:textId="1997DE12" w:rsidR="00D8202F" w:rsidRDefault="00461D83">
      <w:pPr>
        <w:spacing w:after="0"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 </w:t>
      </w:r>
    </w:p>
    <w:p w14:paraId="00000056" w14:textId="59A8AAAF" w:rsidR="00420A3E" w:rsidRDefault="00461D83">
      <w:pPr>
        <w:spacing w:after="0"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In 2017, Mr. Petersen reportedly wrote to Cargill “that water from the Oriskany Formation has moved down </w:t>
      </w:r>
      <w:proofErr w:type="spellStart"/>
      <w:r>
        <w:rPr>
          <w:rFonts w:ascii="Times New Roman" w:eastAsia="Times New Roman" w:hAnsi="Times New Roman" w:cs="Times New Roman"/>
        </w:rPr>
        <w:t>linears</w:t>
      </w:r>
      <w:proofErr w:type="spellEnd"/>
      <w:r>
        <w:rPr>
          <w:rFonts w:ascii="Times New Roman" w:eastAsia="Times New Roman" w:hAnsi="Times New Roman" w:cs="Times New Roman"/>
        </w:rPr>
        <w:t xml:space="preserve"> and is increasing closure rates in the U12 and U40B panels [of Cayuga Mine]. This flow was due to the destressing caused by a yielding production pillar.” An EIS is urgently needed to determine whether the </w:t>
      </w:r>
      <w:r w:rsidR="00D8202F">
        <w:rPr>
          <w:rFonts w:ascii="Times New Roman" w:eastAsia="Times New Roman" w:hAnsi="Times New Roman" w:cs="Times New Roman"/>
        </w:rPr>
        <w:t>as</w:t>
      </w:r>
      <w:r w:rsidR="007C1736">
        <w:rPr>
          <w:rFonts w:ascii="Times New Roman" w:eastAsia="Times New Roman" w:hAnsi="Times New Roman" w:cs="Times New Roman"/>
        </w:rPr>
        <w:t>-</w:t>
      </w:r>
      <w:r w:rsidR="00D8202F">
        <w:rPr>
          <w:rFonts w:ascii="Times New Roman" w:eastAsia="Times New Roman" w:hAnsi="Times New Roman" w:cs="Times New Roman"/>
        </w:rPr>
        <w:t>yet</w:t>
      </w:r>
      <w:r w:rsidR="007C1736">
        <w:rPr>
          <w:rFonts w:ascii="Times New Roman" w:eastAsia="Times New Roman" w:hAnsi="Times New Roman" w:cs="Times New Roman"/>
        </w:rPr>
        <w:t>-</w:t>
      </w:r>
      <w:r w:rsidR="00D8202F">
        <w:rPr>
          <w:rFonts w:ascii="Times New Roman" w:eastAsia="Times New Roman" w:hAnsi="Times New Roman" w:cs="Times New Roman"/>
        </w:rPr>
        <w:t>undefined</w:t>
      </w:r>
      <w:r>
        <w:rPr>
          <w:rFonts w:ascii="Times New Roman" w:eastAsia="Times New Roman" w:hAnsi="Times New Roman" w:cs="Times New Roman"/>
        </w:rPr>
        <w:t xml:space="preserve"> “other inflows” that Cargill has reported for the past five years include waters from the Oriskany Formation and whether this problem could have been avoided </w:t>
      </w:r>
      <w:proofErr w:type="gramStart"/>
      <w:r>
        <w:rPr>
          <w:rFonts w:ascii="Times New Roman" w:eastAsia="Times New Roman" w:hAnsi="Times New Roman" w:cs="Times New Roman"/>
        </w:rPr>
        <w:t>by the use of</w:t>
      </w:r>
      <w:proofErr w:type="gramEnd"/>
      <w:r>
        <w:rPr>
          <w:rFonts w:ascii="Times New Roman" w:eastAsia="Times New Roman" w:hAnsi="Times New Roman" w:cs="Times New Roman"/>
        </w:rPr>
        <w:t xml:space="preserve"> the lower-yielding Large Pillar Technology.</w:t>
      </w:r>
      <w:r w:rsidR="00D8202F">
        <w:rPr>
          <w:rFonts w:ascii="Times New Roman" w:eastAsia="Times New Roman" w:hAnsi="Times New Roman" w:cs="Times New Roman"/>
        </w:rPr>
        <w:t xml:space="preserve">  An EIS would need to </w:t>
      </w:r>
      <w:r w:rsidR="007C1736">
        <w:rPr>
          <w:rFonts w:ascii="Times New Roman" w:eastAsia="Times New Roman" w:hAnsi="Times New Roman" w:cs="Times New Roman"/>
        </w:rPr>
        <w:t xml:space="preserve">evaluate </w:t>
      </w:r>
      <w:r w:rsidR="00D8202F">
        <w:rPr>
          <w:rFonts w:ascii="Times New Roman" w:eastAsia="Times New Roman" w:hAnsi="Times New Roman" w:cs="Times New Roman"/>
        </w:rPr>
        <w:t xml:space="preserve">the water chemistry of a) aquifers under Portland Point, b) the shaft leakage waters, and c) the borehole decompression fluids from above panel U12 and how these chemistries have changed over time. </w:t>
      </w:r>
    </w:p>
    <w:p w14:paraId="00000057" w14:textId="77777777" w:rsidR="00420A3E" w:rsidRDefault="00420A3E">
      <w:pPr>
        <w:spacing w:after="0" w:line="276" w:lineRule="auto"/>
        <w:ind w:firstLine="720"/>
        <w:rPr>
          <w:rFonts w:ascii="Times New Roman" w:eastAsia="Times New Roman" w:hAnsi="Times New Roman" w:cs="Times New Roman"/>
        </w:rPr>
      </w:pPr>
    </w:p>
    <w:p w14:paraId="00000058" w14:textId="31A6D460" w:rsidR="00420A3E" w:rsidRDefault="00461D83">
      <w:pPr>
        <w:spacing w:after="0"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DEC attempts to minimize the risk and harm associated with subsurface brine storage in its Negative Declaration with reference to the fact that Cargill has engaged in subsurface brine storage previously.  However, we understand that the current 4-level storage/disposal areas are under land.  We are aware that, during the construction of Shaft No. 4, Cargill converted the west ends of mining panels U58 and U60 in the 6-level mine for the temporary storage of process waters associated with the </w:t>
      </w:r>
      <w:proofErr w:type="spellStart"/>
      <w:r>
        <w:rPr>
          <w:rFonts w:ascii="Times New Roman" w:eastAsia="Times New Roman" w:hAnsi="Times New Roman" w:cs="Times New Roman"/>
        </w:rPr>
        <w:t>upboring</w:t>
      </w:r>
      <w:proofErr w:type="spellEnd"/>
      <w:r>
        <w:rPr>
          <w:rFonts w:ascii="Times New Roman" w:eastAsia="Times New Roman" w:hAnsi="Times New Roman" w:cs="Times New Roman"/>
        </w:rPr>
        <w:t xml:space="preserve"> of Shaft </w:t>
      </w:r>
      <w:r w:rsidR="00C351C5">
        <w:rPr>
          <w:rFonts w:ascii="Times New Roman" w:eastAsia="Times New Roman" w:hAnsi="Times New Roman" w:cs="Times New Roman"/>
        </w:rPr>
        <w:t xml:space="preserve">No. </w:t>
      </w:r>
      <w:r>
        <w:rPr>
          <w:rFonts w:ascii="Times New Roman" w:eastAsia="Times New Roman" w:hAnsi="Times New Roman" w:cs="Times New Roman"/>
        </w:rPr>
        <w:t xml:space="preserve">4. The capacity of the base pond—which included a cutout between the two panels—was reportedly 5.5M gallons, but with possible expansion to the east to a maximum capacity of 29.5M gallons.  </w:t>
      </w:r>
    </w:p>
    <w:p w14:paraId="4ABAABE5" w14:textId="77777777" w:rsidR="007C1736" w:rsidRDefault="007C1736">
      <w:pPr>
        <w:spacing w:after="0" w:line="276" w:lineRule="auto"/>
        <w:ind w:firstLine="720"/>
        <w:rPr>
          <w:rFonts w:ascii="Times New Roman" w:eastAsia="Times New Roman" w:hAnsi="Times New Roman" w:cs="Times New Roman"/>
        </w:rPr>
      </w:pPr>
    </w:p>
    <w:p w14:paraId="0000005A" w14:textId="067D5045" w:rsidR="00420A3E" w:rsidRDefault="00D8202F" w:rsidP="00713F6E">
      <w:pPr>
        <w:spacing w:after="0" w:line="276" w:lineRule="auto"/>
        <w:rPr>
          <w:rFonts w:ascii="Times New Roman" w:eastAsia="Times New Roman" w:hAnsi="Times New Roman" w:cs="Times New Roman"/>
        </w:rPr>
      </w:pPr>
      <w:r>
        <w:rPr>
          <w:rFonts w:ascii="Times New Roman" w:eastAsia="Times New Roman" w:hAnsi="Times New Roman" w:cs="Times New Roman"/>
        </w:rPr>
        <w:tab/>
      </w:r>
      <w:r w:rsidR="00461D83">
        <w:rPr>
          <w:rFonts w:ascii="Times New Roman" w:eastAsia="Times New Roman" w:hAnsi="Times New Roman" w:cs="Times New Roman"/>
        </w:rPr>
        <w:t xml:space="preserve">DEC did not require any modification of Cargill’s mining permit due to the understanding that these ponds would be temporary in nature. To our knowledge, neither Cargill nor Boyd has ever mentioned these ponds in an annual report to the DEC. To the extent that there are or have been storage areas under the Lake, we question whether this has been previously disclosed by Cargill to DEC, and whether the activity is authorized.  Further, as noted above, the 4-level storage areas are ponds, which allow for continued stability monitoring in those areas of the Mine. The new proposed disposal area, however, will be completely flooded, and it will also be located completely beneath Cayuga Lake, which magnifies the potential environmental harm associated with this activity exponentially, necessitating the preparation of an </w:t>
      </w:r>
      <w:r w:rsidR="007C1736">
        <w:rPr>
          <w:rFonts w:ascii="Times New Roman" w:eastAsia="Times New Roman" w:hAnsi="Times New Roman" w:cs="Times New Roman"/>
        </w:rPr>
        <w:t>EIS.</w:t>
      </w:r>
      <w:r w:rsidR="00296EB0">
        <w:rPr>
          <w:rFonts w:ascii="Times New Roman" w:eastAsia="Times New Roman" w:hAnsi="Times New Roman" w:cs="Times New Roman"/>
        </w:rPr>
        <w:t xml:space="preserve">  A Mine permanently flooded with wastewater also poses a long-term and ongoing risk of pollution to drinking water resources, potentially in violation of the Safe Drinking Water Act and other state and federal laws.   </w:t>
      </w:r>
    </w:p>
    <w:p w14:paraId="0000005B" w14:textId="77777777" w:rsidR="00420A3E" w:rsidRDefault="00420A3E">
      <w:pPr>
        <w:spacing w:after="0" w:line="276" w:lineRule="auto"/>
        <w:ind w:firstLine="720"/>
        <w:rPr>
          <w:rFonts w:ascii="Times New Roman" w:eastAsia="Times New Roman" w:hAnsi="Times New Roman" w:cs="Times New Roman"/>
        </w:rPr>
      </w:pPr>
    </w:p>
    <w:p w14:paraId="0000005C" w14:textId="071E72CC" w:rsidR="00420A3E" w:rsidRDefault="00461D83">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Cargill’s modeling of rock stability upon which DEC relied is inadequate and incomplete because it failed to consider the potential impacts of pore water within the rock above the </w:t>
      </w:r>
      <w:r w:rsidR="00324C9C">
        <w:rPr>
          <w:rFonts w:ascii="Times New Roman" w:eastAsia="Times New Roman" w:hAnsi="Times New Roman" w:cs="Times New Roman"/>
          <w:b/>
          <w:color w:val="000000"/>
        </w:rPr>
        <w:t>M</w:t>
      </w:r>
      <w:r>
        <w:rPr>
          <w:rFonts w:ascii="Times New Roman" w:eastAsia="Times New Roman" w:hAnsi="Times New Roman" w:cs="Times New Roman"/>
          <w:b/>
          <w:color w:val="000000"/>
        </w:rPr>
        <w:t>ine.</w:t>
      </w:r>
      <w:r>
        <w:rPr>
          <w:rFonts w:ascii="Times New Roman" w:eastAsia="Times New Roman" w:hAnsi="Times New Roman" w:cs="Times New Roman"/>
          <w:b/>
          <w:i/>
          <w:color w:val="000000"/>
        </w:rPr>
        <w:t xml:space="preserve"> </w:t>
      </w:r>
      <w:r>
        <w:rPr>
          <w:rFonts w:ascii="Times New Roman" w:eastAsia="Times New Roman" w:hAnsi="Times New Roman" w:cs="Times New Roman"/>
          <w:color w:val="000000"/>
        </w:rPr>
        <w:t xml:space="preserve"> </w:t>
      </w:r>
    </w:p>
    <w:p w14:paraId="0000005D" w14:textId="0F954D19" w:rsidR="00420A3E" w:rsidRDefault="00461D83">
      <w:pPr>
        <w:ind w:firstLine="720"/>
        <w:rPr>
          <w:rFonts w:ascii="Times New Roman" w:eastAsia="Times New Roman" w:hAnsi="Times New Roman" w:cs="Times New Roman"/>
        </w:rPr>
      </w:pPr>
      <w:r>
        <w:rPr>
          <w:rFonts w:ascii="Times New Roman" w:eastAsia="Times New Roman" w:hAnsi="Times New Roman" w:cs="Times New Roman"/>
        </w:rPr>
        <w:t xml:space="preserve">DEC stated in its Negative Declaration that Cargill hired several consultants to evaluate geotechnical conditions associated with flooding the S3 Zone, including Agapito Associates, Inc., a firm with no reported prior experience at Cayuga Salt Mine.  However, Agapito acknowledged in its report on mine stability that it was “not familiar with the hydrogeology of the Cayuga Mine, and details of hydraulic potential and its implications were beyond the scope of [its] study.”  Based on </w:t>
      </w:r>
      <w:r w:rsidR="0097169E">
        <w:rPr>
          <w:rFonts w:ascii="Times New Roman" w:eastAsia="Times New Roman" w:hAnsi="Times New Roman" w:cs="Times New Roman"/>
        </w:rPr>
        <w:t>the limited information made available by DEC on</w:t>
      </w:r>
      <w:r>
        <w:rPr>
          <w:rFonts w:ascii="Times New Roman" w:eastAsia="Times New Roman" w:hAnsi="Times New Roman" w:cs="Times New Roman"/>
        </w:rPr>
        <w:t xml:space="preserve"> Agapito’s work, it appears that Agapito failed to account for the presence, variability</w:t>
      </w:r>
      <w:r w:rsidR="00C95A7F">
        <w:rPr>
          <w:rFonts w:ascii="Times New Roman" w:eastAsia="Times New Roman" w:hAnsi="Times New Roman" w:cs="Times New Roman"/>
        </w:rPr>
        <w:t xml:space="preserve"> of hydrogeologic characteristics</w:t>
      </w:r>
      <w:r>
        <w:rPr>
          <w:rFonts w:ascii="Times New Roman" w:eastAsia="Times New Roman" w:hAnsi="Times New Roman" w:cs="Times New Roman"/>
        </w:rPr>
        <w:t xml:space="preserve">, and effects of pore water within the many hundreds of feet of rock above the Mine.  The presence of </w:t>
      </w:r>
      <w:r w:rsidR="000A34E8">
        <w:rPr>
          <w:rFonts w:ascii="Times New Roman" w:eastAsia="Times New Roman" w:hAnsi="Times New Roman" w:cs="Times New Roman"/>
        </w:rPr>
        <w:t>pressurized</w:t>
      </w:r>
      <w:r>
        <w:rPr>
          <w:rFonts w:ascii="Times New Roman" w:eastAsia="Times New Roman" w:hAnsi="Times New Roman" w:cs="Times New Roman"/>
        </w:rPr>
        <w:t xml:space="preserve"> water </w:t>
      </w:r>
      <w:r w:rsidR="000A34E8">
        <w:rPr>
          <w:rFonts w:ascii="Times New Roman" w:eastAsia="Times New Roman" w:hAnsi="Times New Roman" w:cs="Times New Roman"/>
        </w:rPr>
        <w:t>above the d</w:t>
      </w:r>
      <w:r w:rsidR="007C2572">
        <w:rPr>
          <w:rFonts w:ascii="Times New Roman" w:eastAsia="Times New Roman" w:hAnsi="Times New Roman" w:cs="Times New Roman"/>
        </w:rPr>
        <w:t>e</w:t>
      </w:r>
      <w:r w:rsidR="000A34E8">
        <w:rPr>
          <w:rFonts w:ascii="Times New Roman" w:eastAsia="Times New Roman" w:hAnsi="Times New Roman" w:cs="Times New Roman"/>
        </w:rPr>
        <w:t xml:space="preserve">stressed zone in mine roof </w:t>
      </w:r>
      <w:r>
        <w:rPr>
          <w:rFonts w:ascii="Times New Roman" w:eastAsia="Times New Roman" w:hAnsi="Times New Roman" w:cs="Times New Roman"/>
        </w:rPr>
        <w:t>has a substantial influence on rock properties</w:t>
      </w:r>
      <w:r w:rsidR="000A34E8">
        <w:rPr>
          <w:rFonts w:ascii="Times New Roman" w:eastAsia="Times New Roman" w:hAnsi="Times New Roman" w:cs="Times New Roman"/>
        </w:rPr>
        <w:t xml:space="preserve"> and behavior</w:t>
      </w:r>
      <w:r>
        <w:rPr>
          <w:rFonts w:ascii="Times New Roman" w:eastAsia="Times New Roman" w:hAnsi="Times New Roman" w:cs="Times New Roman"/>
        </w:rPr>
        <w:t xml:space="preserve">. The Agapito report and modeling must therefore be supplemented and updated to account for the influence of pore water as part of an </w:t>
      </w:r>
      <w:r w:rsidR="007C2572">
        <w:rPr>
          <w:rFonts w:ascii="Times New Roman" w:eastAsia="Times New Roman" w:hAnsi="Times New Roman" w:cs="Times New Roman"/>
        </w:rPr>
        <w:t>EIS.</w:t>
      </w:r>
      <w:r>
        <w:rPr>
          <w:rFonts w:ascii="Times New Roman" w:eastAsia="Times New Roman" w:hAnsi="Times New Roman" w:cs="Times New Roman"/>
        </w:rPr>
        <w:t xml:space="preserve">  </w:t>
      </w:r>
    </w:p>
    <w:p w14:paraId="0000005E" w14:textId="77777777" w:rsidR="00420A3E" w:rsidRDefault="00461D83">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DEC omitted reference to critical findings on mine instability identified by Cargill’s former consultant. </w:t>
      </w:r>
    </w:p>
    <w:p w14:paraId="0000005F" w14:textId="1BB1E8F6" w:rsidR="00420A3E" w:rsidRDefault="00461D83">
      <w:pPr>
        <w:ind w:firstLine="720"/>
        <w:rPr>
          <w:rFonts w:ascii="Times New Roman" w:eastAsia="Times New Roman" w:hAnsi="Times New Roman" w:cs="Times New Roman"/>
        </w:rPr>
      </w:pPr>
      <w:r>
        <w:rPr>
          <w:rFonts w:ascii="Times New Roman" w:eastAsia="Times New Roman" w:hAnsi="Times New Roman" w:cs="Times New Roman"/>
        </w:rPr>
        <w:t>Before retaining Agapito, Cargill initially relied upon another one of its consultants, RESPEC</w:t>
      </w:r>
      <w:r w:rsidR="007C1736">
        <w:rPr>
          <w:rFonts w:ascii="Times New Roman" w:eastAsia="Times New Roman" w:hAnsi="Times New Roman" w:cs="Times New Roman"/>
        </w:rPr>
        <w:t>—</w:t>
      </w:r>
      <w:r>
        <w:rPr>
          <w:rFonts w:ascii="Times New Roman" w:eastAsia="Times New Roman" w:hAnsi="Times New Roman" w:cs="Times New Roman"/>
        </w:rPr>
        <w:t>which has more than 20 years</w:t>
      </w:r>
      <w:r w:rsidR="007C1736">
        <w:rPr>
          <w:rFonts w:ascii="Times New Roman" w:eastAsia="Times New Roman" w:hAnsi="Times New Roman" w:cs="Times New Roman"/>
        </w:rPr>
        <w:t>’</w:t>
      </w:r>
      <w:r>
        <w:rPr>
          <w:rFonts w:ascii="Times New Roman" w:eastAsia="Times New Roman" w:hAnsi="Times New Roman" w:cs="Times New Roman"/>
        </w:rPr>
        <w:t xml:space="preserve"> experience at Cayuga Salt Mine</w:t>
      </w:r>
      <w:r w:rsidR="007C1736">
        <w:rPr>
          <w:rFonts w:ascii="Times New Roman" w:eastAsia="Times New Roman" w:hAnsi="Times New Roman" w:cs="Times New Roman"/>
        </w:rPr>
        <w:t>—</w:t>
      </w:r>
      <w:r>
        <w:rPr>
          <w:rFonts w:ascii="Times New Roman" w:eastAsia="Times New Roman" w:hAnsi="Times New Roman" w:cs="Times New Roman"/>
        </w:rPr>
        <w:t xml:space="preserve">to perform a mine stability analysis but neither RESPEC nor its stability analysis is referenced in DEC’s Negative Declaration.  While RESPEC’s written analysis has never been made publicly available, its findings have been referenced in summaries and reports prepared by DEC’s outside consultant, Boyd.  According to these excerpts, RESPEC identified serious concerns about the roof stability in the S3 Zone that must be evaluated as part of an </w:t>
      </w:r>
      <w:r w:rsidR="007C2572">
        <w:rPr>
          <w:rFonts w:ascii="Times New Roman" w:eastAsia="Times New Roman" w:hAnsi="Times New Roman" w:cs="Times New Roman"/>
        </w:rPr>
        <w:t>EIS.</w:t>
      </w:r>
      <w:r>
        <w:rPr>
          <w:rFonts w:ascii="Times New Roman" w:eastAsia="Times New Roman" w:hAnsi="Times New Roman" w:cs="Times New Roman"/>
        </w:rPr>
        <w:t xml:space="preserve">  Specifically, RESPEC opined that flooding would cause the </w:t>
      </w:r>
      <w:r>
        <w:rPr>
          <w:rFonts w:ascii="Times New Roman" w:eastAsia="Times New Roman" w:hAnsi="Times New Roman" w:cs="Times New Roman"/>
          <w:i/>
        </w:rPr>
        <w:t>first 15 feet of claystone roof rock over the S3 Zone to</w:t>
      </w:r>
      <w:r>
        <w:rPr>
          <w:rFonts w:ascii="Times New Roman" w:eastAsia="Times New Roman" w:hAnsi="Times New Roman" w:cs="Times New Roman"/>
        </w:rPr>
        <w:t xml:space="preserve"> </w:t>
      </w:r>
      <w:r>
        <w:rPr>
          <w:rFonts w:ascii="Times New Roman" w:eastAsia="Times New Roman" w:hAnsi="Times New Roman" w:cs="Times New Roman"/>
          <w:i/>
        </w:rPr>
        <w:t xml:space="preserve">lose 95% of its </w:t>
      </w:r>
      <w:r>
        <w:rPr>
          <w:rFonts w:ascii="Times New Roman" w:eastAsia="Times New Roman" w:hAnsi="Times New Roman" w:cs="Times New Roman"/>
          <w:i/>
        </w:rPr>
        <w:lastRenderedPageBreak/>
        <w:t>strength</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19"/>
      </w:r>
      <w:r>
        <w:rPr>
          <w:rFonts w:ascii="Times New Roman" w:eastAsia="Times New Roman" w:hAnsi="Times New Roman" w:cs="Times New Roman"/>
        </w:rPr>
        <w:t xml:space="preserve">  RESPEC’s written findings and report have never been made publicly available, apparently because Cargill replaced RESPEC with Agapito, who performed the incomplete stability analysis addressed above. </w:t>
      </w:r>
    </w:p>
    <w:p w14:paraId="00000060" w14:textId="77777777" w:rsidR="00420A3E" w:rsidRDefault="00461D83">
      <w:pPr>
        <w:ind w:firstLine="720"/>
        <w:rPr>
          <w:rFonts w:ascii="Times New Roman" w:eastAsia="Times New Roman" w:hAnsi="Times New Roman" w:cs="Times New Roman"/>
        </w:rPr>
      </w:pPr>
      <w:r>
        <w:rPr>
          <w:rFonts w:ascii="Times New Roman" w:eastAsia="Times New Roman" w:hAnsi="Times New Roman" w:cs="Times New Roman"/>
        </w:rPr>
        <w:t xml:space="preserve">Under SEQR, “[t]he </w:t>
      </w:r>
      <w:proofErr w:type="gramStart"/>
      <w:r>
        <w:rPr>
          <w:rFonts w:ascii="Times New Roman" w:eastAsia="Times New Roman" w:hAnsi="Times New Roman" w:cs="Times New Roman"/>
        </w:rPr>
        <w:t>lead</w:t>
      </w:r>
      <w:proofErr w:type="gramEnd"/>
      <w:r>
        <w:rPr>
          <w:rFonts w:ascii="Times New Roman" w:eastAsia="Times New Roman" w:hAnsi="Times New Roman" w:cs="Times New Roman"/>
        </w:rPr>
        <w:t xml:space="preserve"> agency must have sufficient information to show that the impact will not be significant at the time it makes its negative declaration.”  </w:t>
      </w:r>
      <w:r>
        <w:rPr>
          <w:rFonts w:ascii="Times New Roman" w:eastAsia="Times New Roman" w:hAnsi="Times New Roman" w:cs="Times New Roman"/>
          <w:i/>
        </w:rPr>
        <w:t>O’Donnell v. Town Bd. Of Amherst</w:t>
      </w:r>
      <w:r>
        <w:rPr>
          <w:rFonts w:ascii="Times New Roman" w:eastAsia="Times New Roman" w:hAnsi="Times New Roman" w:cs="Times New Roman"/>
        </w:rPr>
        <w:t xml:space="preserve">, 171 Misc.2d 968, 974 (Erie </w:t>
      </w:r>
      <w:proofErr w:type="spellStart"/>
      <w:r>
        <w:rPr>
          <w:rFonts w:ascii="Times New Roman" w:eastAsia="Times New Roman" w:hAnsi="Times New Roman" w:cs="Times New Roman"/>
        </w:rPr>
        <w:t>Cnty</w:t>
      </w:r>
      <w:proofErr w:type="spellEnd"/>
      <w:r>
        <w:rPr>
          <w:rFonts w:ascii="Times New Roman" w:eastAsia="Times New Roman" w:hAnsi="Times New Roman" w:cs="Times New Roman"/>
        </w:rPr>
        <w:t>. Supr. Ct. 1997) (quoting SEQR Handbook at 45 (1992 Ed.)).  Here, it does not appear that Cargill made RESPEC’s analysis available to DEC, nor is RESPEC’s analysis referenced in DEC’s Negative Declaration.  If DEC did not have the opportunity to review RESPEC’s analysis, then the agency was not able to reach an informed decision regarding the potential for mine instability from flooding the S3 Zone.  While a lead agency is encouraged to consider the opinions of outside experts, a lead agency must ultimately “</w:t>
      </w:r>
      <w:proofErr w:type="gramStart"/>
      <w:r>
        <w:rPr>
          <w:rFonts w:ascii="Times New Roman" w:eastAsia="Times New Roman" w:hAnsi="Times New Roman" w:cs="Times New Roman"/>
        </w:rPr>
        <w:t>exercise[</w:t>
      </w:r>
      <w:proofErr w:type="gramEnd"/>
      <w:r>
        <w:rPr>
          <w:rFonts w:ascii="Times New Roman" w:eastAsia="Times New Roman" w:hAnsi="Times New Roman" w:cs="Times New Roman"/>
        </w:rPr>
        <w:t xml:space="preserve">] its own judgment in determining whether a particular circumstance adversely impacts the environment.” </w:t>
      </w:r>
      <w:r>
        <w:rPr>
          <w:rFonts w:ascii="Times New Roman" w:eastAsia="Times New Roman" w:hAnsi="Times New Roman" w:cs="Times New Roman"/>
          <w:i/>
        </w:rPr>
        <w:t>Matter of Boise v. City of Plattsburgh</w:t>
      </w:r>
      <w:r>
        <w:rPr>
          <w:rFonts w:ascii="Times New Roman" w:eastAsia="Times New Roman" w:hAnsi="Times New Roman" w:cs="Times New Roman"/>
        </w:rPr>
        <w:t xml:space="preserve">, 219 A.D.3d 1050, (3d Dept 2023); </w:t>
      </w:r>
      <w:r>
        <w:rPr>
          <w:rFonts w:ascii="Times New Roman" w:eastAsia="Times New Roman" w:hAnsi="Times New Roman" w:cs="Times New Roman"/>
          <w:i/>
        </w:rPr>
        <w:t>see also Coca-Cola Bottling Co. v. Board of Estimate</w:t>
      </w:r>
      <w:r>
        <w:rPr>
          <w:rFonts w:ascii="Times New Roman" w:eastAsia="Times New Roman" w:hAnsi="Times New Roman" w:cs="Times New Roman"/>
        </w:rPr>
        <w:t>, 72 N.Y.2d 674, 683 (N.Y. 1988) (“[T]he final [SEQR] determination” “must remain with the lead agency.”)</w:t>
      </w:r>
    </w:p>
    <w:p w14:paraId="00000061" w14:textId="66BEB0A0" w:rsidR="00420A3E" w:rsidRDefault="00461D83">
      <w:pPr>
        <w:ind w:firstLine="720"/>
        <w:rPr>
          <w:rFonts w:ascii="Times New Roman" w:eastAsia="Times New Roman" w:hAnsi="Times New Roman" w:cs="Times New Roman"/>
        </w:rPr>
      </w:pPr>
      <w:r>
        <w:rPr>
          <w:rFonts w:ascii="Times New Roman" w:eastAsia="Times New Roman" w:hAnsi="Times New Roman" w:cs="Times New Roman"/>
        </w:rPr>
        <w:t>Relatedly, the public has also been deprived of the opportunity to participate in the SEQR process because neither RESPEC’s analysis nor the complete Agapito report upon which DEC claims to have relied have been made publicly available.  “[O]</w:t>
      </w:r>
      <w:proofErr w:type="spellStart"/>
      <w:r>
        <w:rPr>
          <w:rFonts w:ascii="Times New Roman" w:eastAsia="Times New Roman" w:hAnsi="Times New Roman" w:cs="Times New Roman"/>
        </w:rPr>
        <w:t>pportunity</w:t>
      </w:r>
      <w:proofErr w:type="spellEnd"/>
      <w:r>
        <w:rPr>
          <w:rFonts w:ascii="Times New Roman" w:eastAsia="Times New Roman" w:hAnsi="Times New Roman" w:cs="Times New Roman"/>
        </w:rPr>
        <w:t xml:space="preserve"> for public participation and engagement is an essential and mandatory part of the SEQRA process.”  </w:t>
      </w:r>
      <w:r>
        <w:rPr>
          <w:rFonts w:ascii="Times New Roman" w:eastAsia="Times New Roman" w:hAnsi="Times New Roman" w:cs="Times New Roman"/>
          <w:i/>
        </w:rPr>
        <w:t>Matter of Boise</w:t>
      </w:r>
      <w:r>
        <w:rPr>
          <w:rFonts w:ascii="Times New Roman" w:eastAsia="Times New Roman" w:hAnsi="Times New Roman" w:cs="Times New Roman"/>
        </w:rPr>
        <w:t xml:space="preserve">, 291 A.D.3d at 1057 (quoting </w:t>
      </w:r>
      <w:r>
        <w:rPr>
          <w:rFonts w:ascii="Times New Roman" w:eastAsia="Times New Roman" w:hAnsi="Times New Roman" w:cs="Times New Roman"/>
          <w:i/>
        </w:rPr>
        <w:t>Matter of Friends of P.S. 163, Inc. v. Jewish Home Lifecare, Manhattan</w:t>
      </w:r>
      <w:r>
        <w:rPr>
          <w:rFonts w:ascii="Times New Roman" w:eastAsia="Times New Roman" w:hAnsi="Times New Roman" w:cs="Times New Roman"/>
        </w:rPr>
        <w:t xml:space="preserve">, 30 NY3d at 426). In </w:t>
      </w:r>
      <w:r>
        <w:rPr>
          <w:rFonts w:ascii="Times New Roman" w:eastAsia="Times New Roman" w:hAnsi="Times New Roman" w:cs="Times New Roman"/>
          <w:i/>
        </w:rPr>
        <w:t>Matter of Boise</w:t>
      </w:r>
      <w:r>
        <w:rPr>
          <w:rFonts w:ascii="Times New Roman" w:eastAsia="Times New Roman" w:hAnsi="Times New Roman" w:cs="Times New Roman"/>
        </w:rPr>
        <w:t xml:space="preserve">, for example, the court would not allow the agency to rely upon a safety plan that had not been made available for public review as part of the agency’s SEQR determination.  The court explained that the “public will not be able to comment on whether [the safety plan] is appropriate” and it is therefore “shielded from public scrutiny,” contrary to the purposes of SEQRA.  </w:t>
      </w:r>
      <w:r>
        <w:rPr>
          <w:rFonts w:ascii="Times New Roman" w:eastAsia="Times New Roman" w:hAnsi="Times New Roman" w:cs="Times New Roman"/>
          <w:i/>
        </w:rPr>
        <w:t>Id.</w:t>
      </w:r>
      <w:r>
        <w:rPr>
          <w:rFonts w:ascii="Times New Roman" w:eastAsia="Times New Roman" w:hAnsi="Times New Roman" w:cs="Times New Roman"/>
        </w:rPr>
        <w:t xml:space="preserve">  Similarly, Cargill has so far completely “shielded from public scrutiny” RESPEC’s troubling analysis, as well as various redacted portions of the Agapito report.  </w:t>
      </w:r>
      <w:r w:rsidR="007C2572">
        <w:rPr>
          <w:rFonts w:ascii="Times New Roman" w:eastAsia="Times New Roman" w:hAnsi="Times New Roman" w:cs="Times New Roman"/>
        </w:rPr>
        <w:t>These and other critical records have not been disclosed by DEC in response to CLEAN’s FOIL requests.  At a minimum, b</w:t>
      </w:r>
      <w:r>
        <w:rPr>
          <w:rFonts w:ascii="Times New Roman" w:eastAsia="Times New Roman" w:hAnsi="Times New Roman" w:cs="Times New Roman"/>
        </w:rPr>
        <w:t xml:space="preserve">oth studies need to be made available to the public in non-redacted form for public digestion and input as mandated by SEQR for the Negative Declaration to ultimately withstand judicial scrutiny.  </w:t>
      </w:r>
    </w:p>
    <w:p w14:paraId="00000062" w14:textId="77777777" w:rsidR="00420A3E" w:rsidRDefault="00461D83">
      <w:pPr>
        <w:numPr>
          <w:ilvl w:val="0"/>
          <w:numId w:val="5"/>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Cargill does not propose to “maximize the saturation of chloride before being stored in the S3 mains,” as claimed in the Negative Declaration.  </w:t>
      </w:r>
    </w:p>
    <w:p w14:paraId="00000063" w14:textId="3626AC24" w:rsidR="00420A3E" w:rsidRDefault="00461D83" w:rsidP="005C27A2">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As described above, fully saturated brine is about 26.6% salt, and yet Cargill is proposing to flood the S3 Zone of the mine with brine that would be between 22% and 26% salt.  This is inconsistent with Cargill’s commitment in its Mining Plan to “maximize” the salt saturation in stored waters.  The storage of under-saturated brines will dissolve </w:t>
      </w:r>
      <w:r w:rsidR="007C1736">
        <w:rPr>
          <w:rFonts w:ascii="Times New Roman" w:eastAsia="Times New Roman" w:hAnsi="Times New Roman" w:cs="Times New Roman"/>
        </w:rPr>
        <w:t xml:space="preserve">pillars </w:t>
      </w:r>
      <w:r>
        <w:rPr>
          <w:rFonts w:ascii="Times New Roman" w:eastAsia="Times New Roman" w:hAnsi="Times New Roman" w:cs="Times New Roman"/>
        </w:rPr>
        <w:t xml:space="preserve">in the S3 Zone and </w:t>
      </w:r>
      <w:r>
        <w:rPr>
          <w:rFonts w:ascii="Times New Roman" w:eastAsia="Times New Roman" w:hAnsi="Times New Roman" w:cs="Times New Roman"/>
        </w:rPr>
        <w:lastRenderedPageBreak/>
        <w:t xml:space="preserve">reduce the area’s stability, creating the risk of a major collapse with potential significant adverse environmental impacts on Cayuga Lake.  </w:t>
      </w:r>
      <w:r w:rsidR="007C1736" w:rsidRPr="007C1736">
        <w:rPr>
          <w:rFonts w:ascii="Times New Roman" w:eastAsia="Times New Roman" w:hAnsi="Times New Roman" w:cs="Times New Roman"/>
        </w:rPr>
        <w:t xml:space="preserve">At a minimum, </w:t>
      </w:r>
      <w:r w:rsidR="007C1736" w:rsidRPr="00A32225">
        <w:rPr>
          <w:rFonts w:ascii="Times New Roman" w:eastAsia="Times New Roman" w:hAnsi="Times New Roman" w:cs="Times New Roman"/>
        </w:rPr>
        <w:t xml:space="preserve">an EIS must evaluate the likelihood that pillar failures in the S3 Zone will trigger a) a mine collapse </w:t>
      </w:r>
      <w:proofErr w:type="gramStart"/>
      <w:r w:rsidR="007C1736" w:rsidRPr="00A32225">
        <w:rPr>
          <w:rFonts w:ascii="Times New Roman" w:eastAsia="Times New Roman" w:hAnsi="Times New Roman" w:cs="Times New Roman"/>
        </w:rPr>
        <w:t>similar to</w:t>
      </w:r>
      <w:proofErr w:type="gramEnd"/>
      <w:r w:rsidR="007C1736" w:rsidRPr="00A32225">
        <w:rPr>
          <w:rFonts w:ascii="Times New Roman" w:eastAsia="Times New Roman" w:hAnsi="Times New Roman" w:cs="Times New Roman"/>
        </w:rPr>
        <w:t xml:space="preserve"> the one that resulted in the 1994 collapse at the </w:t>
      </w:r>
      <w:proofErr w:type="spellStart"/>
      <w:r w:rsidR="007C1736" w:rsidRPr="00A32225">
        <w:rPr>
          <w:rFonts w:ascii="Times New Roman" w:eastAsia="Times New Roman" w:hAnsi="Times New Roman" w:cs="Times New Roman"/>
        </w:rPr>
        <w:t>Retsof</w:t>
      </w:r>
      <w:proofErr w:type="spellEnd"/>
      <w:r w:rsidR="007C1736" w:rsidRPr="00A32225">
        <w:rPr>
          <w:rFonts w:ascii="Times New Roman" w:eastAsia="Times New Roman" w:hAnsi="Times New Roman" w:cs="Times New Roman"/>
        </w:rPr>
        <w:t xml:space="preserve"> Mine and/or b) accelerated rates of ground subsidence along the 1.5 miles of west shore between the Ithaca Yacht Club and the Girl Scout Camp.</w:t>
      </w:r>
      <w:r w:rsidR="007C1736">
        <w:rPr>
          <w:rFonts w:ascii="Times New Roman" w:eastAsia="Times New Roman" w:hAnsi="Times New Roman" w:cs="Times New Roman"/>
        </w:rPr>
        <w:t xml:space="preserve">  </w:t>
      </w:r>
      <w:r>
        <w:rPr>
          <w:rFonts w:ascii="Times New Roman" w:eastAsia="Times New Roman" w:hAnsi="Times New Roman" w:cs="Times New Roman"/>
        </w:rPr>
        <w:t xml:space="preserve">DEC must therefore require an </w:t>
      </w:r>
      <w:r w:rsidR="007C1736">
        <w:rPr>
          <w:rFonts w:ascii="Times New Roman" w:eastAsia="Times New Roman" w:hAnsi="Times New Roman" w:cs="Times New Roman"/>
        </w:rPr>
        <w:t xml:space="preserve">EIS </w:t>
      </w:r>
      <w:r>
        <w:rPr>
          <w:rFonts w:ascii="Times New Roman" w:eastAsia="Times New Roman" w:hAnsi="Times New Roman" w:cs="Times New Roman"/>
        </w:rPr>
        <w:t xml:space="preserve">to assess the potential impacts of storing under-saturated brines in the S3 Zone as Cargill proposes in the Application. </w:t>
      </w:r>
      <w:r w:rsidR="007C1736">
        <w:rPr>
          <w:rFonts w:ascii="Times New Roman" w:eastAsia="Times New Roman" w:hAnsi="Times New Roman" w:cs="Times New Roman"/>
        </w:rPr>
        <w:t xml:space="preserve"> </w:t>
      </w:r>
    </w:p>
    <w:p w14:paraId="1C505C05" w14:textId="77777777" w:rsidR="005C27A2" w:rsidRDefault="005C27A2" w:rsidP="005C27A2">
      <w:pPr>
        <w:spacing w:after="0" w:line="240" w:lineRule="auto"/>
        <w:ind w:firstLine="720"/>
        <w:rPr>
          <w:rFonts w:ascii="Times New Roman" w:eastAsia="Times New Roman" w:hAnsi="Times New Roman" w:cs="Times New Roman"/>
        </w:rPr>
      </w:pPr>
    </w:p>
    <w:p w14:paraId="00000064" w14:textId="77777777" w:rsidR="00420A3E" w:rsidRDefault="00461D83">
      <w:pPr>
        <w:numPr>
          <w:ilvl w:val="0"/>
          <w:numId w:val="5"/>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DEC did not address in the Negative Declaration the fact that the S3 Zone previously experienced “non-routine” </w:t>
      </w:r>
      <w:proofErr w:type="spellStart"/>
      <w:r>
        <w:rPr>
          <w:rFonts w:ascii="Times New Roman" w:eastAsia="Times New Roman" w:hAnsi="Times New Roman" w:cs="Times New Roman"/>
          <w:b/>
          <w:color w:val="000000"/>
        </w:rPr>
        <w:t>microseismic</w:t>
      </w:r>
      <w:proofErr w:type="spellEnd"/>
      <w:r>
        <w:rPr>
          <w:rFonts w:ascii="Times New Roman" w:eastAsia="Times New Roman" w:hAnsi="Times New Roman" w:cs="Times New Roman"/>
          <w:b/>
          <w:color w:val="000000"/>
        </w:rPr>
        <w:t xml:space="preserve"> events before it had been abandoned.  </w:t>
      </w:r>
    </w:p>
    <w:p w14:paraId="00000065" w14:textId="7342A9C1" w:rsidR="00420A3E" w:rsidRDefault="00461D83">
      <w:pPr>
        <w:ind w:firstLine="720"/>
        <w:rPr>
          <w:rFonts w:ascii="Times New Roman" w:eastAsia="Times New Roman" w:hAnsi="Times New Roman" w:cs="Times New Roman"/>
        </w:rPr>
      </w:pPr>
      <w:r>
        <w:rPr>
          <w:rFonts w:ascii="Times New Roman" w:eastAsia="Times New Roman" w:hAnsi="Times New Roman" w:cs="Times New Roman"/>
        </w:rPr>
        <w:t xml:space="preserve">In 2011, Cargill suspended mining in the S3 Zone because at least 24 “pops” were heard by miners in the area.  A short period after, Cargill ceased mining in the S3 Zone permanently. “Pops,” which are also known as acoustic emissions, are associated with stick-slip rock movement.  There is no discussion in the Negative Declaration of this previously detected risk factor in the S3 Zone.  If the area was no longer deemed safe to mine, DEC must evaluate </w:t>
      </w:r>
      <w:r w:rsidR="00324C9C">
        <w:rPr>
          <w:rFonts w:ascii="Times New Roman" w:eastAsia="Times New Roman" w:hAnsi="Times New Roman" w:cs="Times New Roman"/>
        </w:rPr>
        <w:t xml:space="preserve">as part of an EIS </w:t>
      </w:r>
      <w:r>
        <w:rPr>
          <w:rFonts w:ascii="Times New Roman" w:eastAsia="Times New Roman" w:hAnsi="Times New Roman" w:cs="Times New Roman"/>
        </w:rPr>
        <w:t>how the area is nevertheless sufficiently safe for flooding with brine</w:t>
      </w:r>
      <w:r w:rsidR="007C2572">
        <w:rPr>
          <w:rFonts w:ascii="Times New Roman" w:eastAsia="Times New Roman" w:hAnsi="Times New Roman" w:cs="Times New Roman"/>
        </w:rPr>
        <w:t xml:space="preserve">.  </w:t>
      </w:r>
      <w:r>
        <w:rPr>
          <w:rFonts w:ascii="Times New Roman" w:eastAsia="Times New Roman" w:hAnsi="Times New Roman" w:cs="Times New Roman"/>
        </w:rPr>
        <w:t xml:space="preserve">DEC should require public disclosure of the circumstances and data surrounding the seismic events and a vetting of the associated risks and dangers.      </w:t>
      </w:r>
      <w:r>
        <w:rPr>
          <w:rFonts w:ascii="Times New Roman" w:eastAsia="Times New Roman" w:hAnsi="Times New Roman" w:cs="Times New Roman"/>
        </w:rPr>
        <w:tab/>
      </w:r>
    </w:p>
    <w:p w14:paraId="26F7581C" w14:textId="09851E73" w:rsidR="005C27A2" w:rsidRPr="00324C9C" w:rsidRDefault="005C27A2" w:rsidP="00324C9C">
      <w:pPr>
        <w:pStyle w:val="ListParagraph"/>
        <w:numPr>
          <w:ilvl w:val="0"/>
          <w:numId w:val="5"/>
        </w:numPr>
        <w:rPr>
          <w:rFonts w:ascii="Times New Roman" w:hAnsi="Times New Roman"/>
        </w:rPr>
      </w:pPr>
      <w:r w:rsidRPr="00324C9C">
        <w:rPr>
          <w:rFonts w:ascii="Times New Roman" w:hAnsi="Times New Roman"/>
          <w:b/>
          <w:bCs/>
        </w:rPr>
        <w:t>DEC did not coordinate or consult with the Town of Ulysses, which should have been identified as an “involved agency” during the coordinated SEQR Review</w:t>
      </w:r>
      <w:r w:rsidR="00324C9C" w:rsidRPr="00324C9C">
        <w:rPr>
          <w:rFonts w:ascii="Times New Roman" w:hAnsi="Times New Roman"/>
          <w:b/>
          <w:bCs/>
        </w:rPr>
        <w:t>.</w:t>
      </w:r>
    </w:p>
    <w:p w14:paraId="79FBDF25" w14:textId="77777777" w:rsidR="005C27A2" w:rsidRDefault="005C27A2" w:rsidP="005C27A2">
      <w:pPr>
        <w:ind w:firstLine="720"/>
        <w:rPr>
          <w:rFonts w:ascii="Times New Roman" w:hAnsi="Times New Roman"/>
        </w:rPr>
      </w:pPr>
      <w:r>
        <w:rPr>
          <w:rFonts w:ascii="Times New Roman" w:hAnsi="Times New Roman"/>
        </w:rPr>
        <w:t xml:space="preserve">In its Negative Declaration, DEC states that the Application “would not impact local land use,” but this is incorrect.  The proposed brine disposal activities in the S3 Zone will occur beneath Cayuga Lake in an area within the Town of </w:t>
      </w:r>
      <w:proofErr w:type="spellStart"/>
      <w:r>
        <w:rPr>
          <w:rFonts w:ascii="Times New Roman" w:hAnsi="Times New Roman"/>
        </w:rPr>
        <w:t>Ulysses’s</w:t>
      </w:r>
      <w:proofErr w:type="spellEnd"/>
      <w:r>
        <w:rPr>
          <w:rFonts w:ascii="Times New Roman" w:hAnsi="Times New Roman"/>
        </w:rPr>
        <w:t xml:space="preserve"> Lake Shore Zone (“LS”).  The Town Code specifies that the Town’s zoning boundaries extend to the center line of any applicable waterbody, here Cayuga Lake.  Town Code § 212-11(D).  </w:t>
      </w:r>
    </w:p>
    <w:p w14:paraId="4EAC7864" w14:textId="50619F77" w:rsidR="005C27A2" w:rsidRDefault="005C27A2" w:rsidP="005C27A2">
      <w:pPr>
        <w:ind w:firstLine="720"/>
        <w:rPr>
          <w:rFonts w:ascii="Times New Roman" w:hAnsi="Times New Roman"/>
        </w:rPr>
      </w:pPr>
      <w:r>
        <w:rPr>
          <w:rFonts w:ascii="Times New Roman" w:hAnsi="Times New Roman"/>
        </w:rPr>
        <w:t>The Mining Law expressly permits municipalities to enact or enforce local zoning ordinances to determine permissible uses in zoning districts.  Mining Law § 23-2703(2)(b).  Here, under the Town of Ulysses Code, “[a]</w:t>
      </w:r>
      <w:proofErr w:type="spellStart"/>
      <w:r>
        <w:rPr>
          <w:rFonts w:ascii="Times New Roman" w:hAnsi="Times New Roman"/>
        </w:rPr>
        <w:t>ny</w:t>
      </w:r>
      <w:proofErr w:type="spellEnd"/>
      <w:r>
        <w:rPr>
          <w:rFonts w:ascii="Times New Roman" w:hAnsi="Times New Roman"/>
        </w:rPr>
        <w:t xml:space="preserve"> use not specifically set forth as a permitted use in any zone shall be expressly prohibited in that zone.”  Town Code § 212-2(B).  The conversion of the S3 Zone of the mine from a mining use to brine disposal use constitutes a new, non-conf</w:t>
      </w:r>
      <w:r w:rsidR="001D5B3E">
        <w:rPr>
          <w:rFonts w:ascii="Times New Roman" w:hAnsi="Times New Roman"/>
        </w:rPr>
        <w:t>o</w:t>
      </w:r>
      <w:r>
        <w:rPr>
          <w:rFonts w:ascii="Times New Roman" w:hAnsi="Times New Roman"/>
        </w:rPr>
        <w:t xml:space="preserve">rming use, and therefore requires a variance from the Town’s Zoning Board of Appeals.  This is a concern of several residents in the Town of Ulysses who have signed a petition asking the Town to rule upon their request that the Town’s LS zone be enforced.  </w:t>
      </w:r>
    </w:p>
    <w:p w14:paraId="49936806" w14:textId="77777777" w:rsidR="005C27A2" w:rsidRPr="00504B78" w:rsidRDefault="005C27A2" w:rsidP="005C27A2">
      <w:pPr>
        <w:ind w:firstLine="720"/>
        <w:rPr>
          <w:rFonts w:ascii="Times New Roman" w:hAnsi="Times New Roman"/>
        </w:rPr>
      </w:pPr>
      <w:r>
        <w:rPr>
          <w:rFonts w:ascii="Times New Roman" w:hAnsi="Times New Roman"/>
        </w:rPr>
        <w:t xml:space="preserve">Neither mining, nor brine storage or flooding are permitted in the LS zone as of right, as an accessory use, or by special permit.  Town Code §§ 212-43 to -46.  Accordingly, before Cargill engages in any brine disposal beneath this portion of the Lake, it must first apply for and obtain a use </w:t>
      </w:r>
      <w:r w:rsidRPr="00504B78">
        <w:rPr>
          <w:rFonts w:ascii="Times New Roman" w:hAnsi="Times New Roman"/>
        </w:rPr>
        <w:t xml:space="preserve">variance from the Town of Ulysses.  </w:t>
      </w:r>
    </w:p>
    <w:p w14:paraId="4D1D80B7" w14:textId="33707CF0" w:rsidR="005C27A2" w:rsidRPr="005C27A2" w:rsidRDefault="005C27A2" w:rsidP="005C27A2">
      <w:pPr>
        <w:ind w:firstLine="720"/>
        <w:rPr>
          <w:rFonts w:ascii="Times New Roman" w:hAnsi="Times New Roman"/>
        </w:rPr>
      </w:pPr>
      <w:r w:rsidRPr="00504B78">
        <w:rPr>
          <w:rFonts w:ascii="Times New Roman" w:hAnsi="Times New Roman"/>
        </w:rPr>
        <w:lastRenderedPageBreak/>
        <w:t>The Town of Ulysses should have therefore been identified as an involved agency and allowed to participate in the designation of the lead agency for the proposed action.  Under 6 NYCRR § 617.6(b)(3)(</w:t>
      </w:r>
      <w:proofErr w:type="spellStart"/>
      <w:r w:rsidRPr="00504B78">
        <w:rPr>
          <w:rFonts w:ascii="Times New Roman" w:hAnsi="Times New Roman"/>
        </w:rPr>
        <w:t>i</w:t>
      </w:r>
      <w:proofErr w:type="spellEnd"/>
      <w:r w:rsidRPr="00504B78">
        <w:rPr>
          <w:rFonts w:ascii="Times New Roman" w:hAnsi="Times New Roman"/>
        </w:rPr>
        <w:t xml:space="preserve">), in a coordinated SEQR review, whenever an agency proposes to approve a Type I action (as was the case here), the agency must provide notice to “all involved agencies” before a lead agency may be designated.  DEC was responsible in this case for conducting due diligence to identify any other potentially involved agencies, 6 NYCRR § 617.6(b)(3)(iii), but that does not appear to have occurred </w:t>
      </w:r>
      <w:r>
        <w:rPr>
          <w:rFonts w:ascii="Times New Roman" w:hAnsi="Times New Roman"/>
        </w:rPr>
        <w:t xml:space="preserve">in this case </w:t>
      </w:r>
      <w:r w:rsidRPr="00504B78">
        <w:rPr>
          <w:rFonts w:ascii="Times New Roman" w:hAnsi="Times New Roman"/>
        </w:rPr>
        <w:t>as it relates to the Town of Ulysses.  This fact alone is sufficient to necessitate rescindment of the Negative Declaration.</w:t>
      </w:r>
    </w:p>
    <w:p w14:paraId="0000006B" w14:textId="08283DAA" w:rsidR="00420A3E" w:rsidRDefault="00461D83" w:rsidP="00A32225">
      <w:pPr>
        <w:keepNext/>
        <w:keepLines/>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An Adjudicatory Hearing must be held, or at a minimum a public comment hearing, before DEC takes further action on the Application. </w:t>
      </w:r>
    </w:p>
    <w:p w14:paraId="0000006D" w14:textId="3C8ACAEF" w:rsidR="00420A3E" w:rsidRDefault="00461D83" w:rsidP="007C2572">
      <w:pPr>
        <w:spacing w:after="0"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Under DEC’s Uniform Procedure Act regulations, an adjudicatory hearing “shall” be held when public comments “raise substantive and significant issues relating to the application, and resolution of any such issue may result in denial of the permit application, or the imposition of significant conditions thereon.”  6 NYCRR § 621.8.  </w:t>
      </w:r>
    </w:p>
    <w:p w14:paraId="69533CA3" w14:textId="77777777" w:rsidR="007C2572" w:rsidRDefault="007C2572" w:rsidP="007C2572">
      <w:pPr>
        <w:spacing w:after="0" w:line="276" w:lineRule="auto"/>
        <w:ind w:firstLine="720"/>
        <w:rPr>
          <w:rFonts w:ascii="Times New Roman" w:eastAsia="Times New Roman" w:hAnsi="Times New Roman" w:cs="Times New Roman"/>
        </w:rPr>
      </w:pPr>
    </w:p>
    <w:p w14:paraId="0000006E" w14:textId="77777777" w:rsidR="00420A3E" w:rsidRDefault="00461D83" w:rsidP="005561FC">
      <w:pPr>
        <w:spacing w:after="0"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As described above, and incorporated herein, there are numerous substantive and significant issues raised by the Application that must be resolved in an adjudicatory hearing, and which may result in the denial of the Permit or the imposition of significant conditions, including but not limited to the following: </w:t>
      </w:r>
    </w:p>
    <w:p w14:paraId="0000006F" w14:textId="77777777" w:rsidR="00420A3E" w:rsidRDefault="00461D83">
      <w:pPr>
        <w:numPr>
          <w:ilvl w:val="0"/>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The likelihood and potential consequences of catastrophic global mine or local mine instability associated with flooding the S3 Zone, including the adequacy of Cargill’s stability analyses; </w:t>
      </w:r>
    </w:p>
    <w:p w14:paraId="00000070" w14:textId="77777777" w:rsidR="00420A3E" w:rsidRDefault="00461D83">
      <w:pPr>
        <w:numPr>
          <w:ilvl w:val="0"/>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The proposal to store under-saturated brines in the S3 Zone in violation of DEC’s Mining Law regulations and the current Mining Plan;</w:t>
      </w:r>
    </w:p>
    <w:p w14:paraId="00000071" w14:textId="77777777" w:rsidR="00420A3E" w:rsidRDefault="00461D83">
      <w:pPr>
        <w:numPr>
          <w:ilvl w:val="0"/>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The potential long-term consequences associated with modifying Cargill’s Reclamation Plan to allow for the permanent flooding of portions of the Mine with brine;</w:t>
      </w:r>
    </w:p>
    <w:p w14:paraId="00000072" w14:textId="77777777" w:rsidR="00420A3E" w:rsidRDefault="00461D83">
      <w:pPr>
        <w:numPr>
          <w:ilvl w:val="0"/>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Cargill’s inability to monitor the stability of the flooded portions of the S3 Zone after inundation in violation of the Mining Law regulations and the current Mining Plan; </w:t>
      </w:r>
    </w:p>
    <w:p w14:paraId="00000073" w14:textId="48FC3786" w:rsidR="00420A3E" w:rsidRDefault="00461D83">
      <w:pPr>
        <w:numPr>
          <w:ilvl w:val="0"/>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The inadequacy of Cargill’s Reclamation Plan and Reclamation Bond relative to DEC’s Mining Law regulations</w:t>
      </w:r>
      <w:r w:rsidR="007C2572">
        <w:rPr>
          <w:rFonts w:ascii="Times New Roman" w:eastAsia="Times New Roman" w:hAnsi="Times New Roman" w:cs="Times New Roman"/>
        </w:rPr>
        <w:t xml:space="preserve"> and the public trust doctrine</w:t>
      </w:r>
      <w:r>
        <w:rPr>
          <w:rFonts w:ascii="Times New Roman" w:eastAsia="Times New Roman" w:hAnsi="Times New Roman" w:cs="Times New Roman"/>
        </w:rPr>
        <w:t xml:space="preserve">; </w:t>
      </w:r>
    </w:p>
    <w:p w14:paraId="00000074" w14:textId="6B94B081" w:rsidR="00420A3E" w:rsidRDefault="00461D83">
      <w:pPr>
        <w:numPr>
          <w:ilvl w:val="0"/>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The source, volume, increasing rate, and chemistry of the Mine’s water inflows that contribute to the need for subsurface disposal and necessary measures to reduce said inflows;</w:t>
      </w:r>
    </w:p>
    <w:p w14:paraId="5EBDFE43" w14:textId="77777777" w:rsidR="001D5B3E" w:rsidRDefault="00461D83">
      <w:pPr>
        <w:numPr>
          <w:ilvl w:val="0"/>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The extent to which safer</w:t>
      </w:r>
      <w:r w:rsidR="007C2572">
        <w:rPr>
          <w:rFonts w:ascii="Times New Roman" w:eastAsia="Times New Roman" w:hAnsi="Times New Roman" w:cs="Times New Roman"/>
        </w:rPr>
        <w:t xml:space="preserve">, more beneficial, </w:t>
      </w:r>
      <w:r>
        <w:rPr>
          <w:rFonts w:ascii="Times New Roman" w:eastAsia="Times New Roman" w:hAnsi="Times New Roman" w:cs="Times New Roman"/>
        </w:rPr>
        <w:t>and less risky alternatives exist for the disposal of subsurface inflow waters</w:t>
      </w:r>
      <w:r w:rsidR="007C2572">
        <w:rPr>
          <w:rFonts w:ascii="Times New Roman" w:eastAsia="Times New Roman" w:hAnsi="Times New Roman" w:cs="Times New Roman"/>
        </w:rPr>
        <w:t xml:space="preserve"> in </w:t>
      </w:r>
      <w:r w:rsidR="00F831A4">
        <w:rPr>
          <w:rFonts w:ascii="Times New Roman" w:eastAsia="Times New Roman" w:hAnsi="Times New Roman" w:cs="Times New Roman"/>
        </w:rPr>
        <w:t>S</w:t>
      </w:r>
      <w:r w:rsidR="007C2572">
        <w:rPr>
          <w:rFonts w:ascii="Times New Roman" w:eastAsia="Times New Roman" w:hAnsi="Times New Roman" w:cs="Times New Roman"/>
        </w:rPr>
        <w:t>tate-owned lands held in public trust</w:t>
      </w:r>
      <w:r w:rsidR="001D5B3E">
        <w:rPr>
          <w:rFonts w:ascii="Times New Roman" w:eastAsia="Times New Roman" w:hAnsi="Times New Roman" w:cs="Times New Roman"/>
        </w:rPr>
        <w:t>; and</w:t>
      </w:r>
    </w:p>
    <w:p w14:paraId="00000075" w14:textId="7498B902" w:rsidR="00420A3E" w:rsidRDefault="001D5B3E">
      <w:pPr>
        <w:numPr>
          <w:ilvl w:val="0"/>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The extent to which beneficial re-uses exist and need evaluation as SEQR alternatives for the State-owned lands held in public trust under Cayuga Lake.</w:t>
      </w:r>
    </w:p>
    <w:p w14:paraId="00000076" w14:textId="77777777" w:rsidR="00420A3E" w:rsidRDefault="00420A3E">
      <w:pPr>
        <w:spacing w:after="0" w:line="276" w:lineRule="auto"/>
        <w:rPr>
          <w:rFonts w:ascii="Times New Roman" w:eastAsia="Times New Roman" w:hAnsi="Times New Roman" w:cs="Times New Roman"/>
        </w:rPr>
      </w:pPr>
    </w:p>
    <w:p w14:paraId="00000077" w14:textId="0410F92C" w:rsidR="00420A3E" w:rsidRDefault="00461D83">
      <w:pPr>
        <w:spacing w:after="0"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Finally, if DEC nevertheless decides that an adjudicatory hearing need not be held, at a minimum, a public comment hearing must be held.  Whether a public comment hearing is needed is based solely upon whether there is “a significant degree of public interest” regarding a permit application for a major project.  6 NYCRR § 621.8(c)(1).  In this case, there has been extensive public interest shown in this application by concerned citizens and environmental groups, concerned members of the public, and many interested local officials and municipalities.  DEC cannot take further action on the Application until a public hearing is held. </w:t>
      </w:r>
    </w:p>
    <w:p w14:paraId="00000078" w14:textId="77777777" w:rsidR="00420A3E" w:rsidRDefault="00420A3E">
      <w:pPr>
        <w:ind w:left="720"/>
        <w:rPr>
          <w:rFonts w:ascii="Times New Roman" w:eastAsia="Times New Roman" w:hAnsi="Times New Roman" w:cs="Times New Roman"/>
        </w:rPr>
      </w:pPr>
    </w:p>
    <w:sectPr w:rsidR="00420A3E">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ACE31" w14:textId="77777777" w:rsidR="00025D27" w:rsidRDefault="00025D27">
      <w:pPr>
        <w:spacing w:after="0" w:line="240" w:lineRule="auto"/>
      </w:pPr>
      <w:r>
        <w:separator/>
      </w:r>
    </w:p>
  </w:endnote>
  <w:endnote w:type="continuationSeparator" w:id="0">
    <w:p w14:paraId="66310923" w14:textId="77777777" w:rsidR="00025D27" w:rsidRDefault="00025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Arial"/>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7" w14:textId="77777777" w:rsidR="00420A3E" w:rsidRDefault="00461D83">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14:paraId="00000088" w14:textId="77777777" w:rsidR="00420A3E" w:rsidRDefault="00420A3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9" w14:textId="468FE5EE" w:rsidR="00420A3E" w:rsidRDefault="00461D83">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A1613D">
      <w:rPr>
        <w:rFonts w:ascii="Times New Roman" w:eastAsia="Times New Roman" w:hAnsi="Times New Roman" w:cs="Times New Roman"/>
        <w:noProof/>
        <w:color w:val="000000"/>
      </w:rPr>
      <w:t>21</w:t>
    </w:r>
    <w:r>
      <w:rPr>
        <w:rFonts w:ascii="Times New Roman" w:eastAsia="Times New Roman" w:hAnsi="Times New Roman" w:cs="Times New Roman"/>
        <w:color w:val="000000"/>
      </w:rPr>
      <w:fldChar w:fldCharType="end"/>
    </w:r>
  </w:p>
  <w:p w14:paraId="0000008A" w14:textId="77777777" w:rsidR="00420A3E" w:rsidRDefault="00420A3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EE23D" w14:textId="77777777" w:rsidR="00025D27" w:rsidRDefault="00025D27">
      <w:pPr>
        <w:spacing w:after="0" w:line="240" w:lineRule="auto"/>
      </w:pPr>
      <w:r>
        <w:separator/>
      </w:r>
    </w:p>
  </w:footnote>
  <w:footnote w:type="continuationSeparator" w:id="0">
    <w:p w14:paraId="1EFF9647" w14:textId="77777777" w:rsidR="00025D27" w:rsidRDefault="00025D27">
      <w:pPr>
        <w:spacing w:after="0" w:line="240" w:lineRule="auto"/>
      </w:pPr>
      <w:r>
        <w:continuationSeparator/>
      </w:r>
    </w:p>
  </w:footnote>
  <w:footnote w:id="1">
    <w:p w14:paraId="67025DA4" w14:textId="181D0C0F" w:rsidR="00A46E9F" w:rsidRPr="005C27A2" w:rsidRDefault="00A46E9F" w:rsidP="00F831A4">
      <w:pPr>
        <w:pBdr>
          <w:top w:val="nil"/>
          <w:left w:val="nil"/>
          <w:bottom w:val="nil"/>
          <w:right w:val="nil"/>
          <w:between w:val="nil"/>
        </w:pBdr>
        <w:spacing w:after="120" w:line="240" w:lineRule="auto"/>
        <w:rPr>
          <w:rFonts w:ascii="Times New Roman" w:eastAsia="Times New Roman" w:hAnsi="Times New Roman" w:cs="Times New Roman"/>
          <w:color w:val="000000"/>
          <w:sz w:val="20"/>
          <w:szCs w:val="20"/>
        </w:rPr>
      </w:pPr>
      <w:r w:rsidRPr="005C27A2">
        <w:rPr>
          <w:rStyle w:val="FootnoteReference"/>
          <w:rFonts w:ascii="Times New Roman" w:hAnsi="Times New Roman" w:cs="Times New Roman"/>
          <w:sz w:val="20"/>
          <w:szCs w:val="20"/>
        </w:rPr>
        <w:footnoteRef/>
      </w:r>
      <w:r w:rsidRPr="005C27A2">
        <w:rPr>
          <w:rFonts w:ascii="Times New Roman" w:eastAsia="Times New Roman" w:hAnsi="Times New Roman" w:cs="Times New Roman"/>
          <w:color w:val="000000"/>
          <w:sz w:val="20"/>
          <w:szCs w:val="20"/>
        </w:rPr>
        <w:t xml:space="preserve"> </w:t>
      </w:r>
      <w:r w:rsidR="00F831A4">
        <w:rPr>
          <w:rFonts w:ascii="Times New Roman" w:eastAsia="Times New Roman" w:hAnsi="Times New Roman" w:cs="Times New Roman"/>
          <w:color w:val="000000"/>
          <w:sz w:val="20"/>
          <w:szCs w:val="20"/>
        </w:rPr>
        <w:t xml:space="preserve">Cargill’s </w:t>
      </w:r>
      <w:r w:rsidRPr="005C27A2">
        <w:rPr>
          <w:rFonts w:ascii="Times New Roman" w:eastAsia="Times New Roman" w:hAnsi="Times New Roman" w:cs="Times New Roman"/>
          <w:color w:val="000000"/>
          <w:sz w:val="20"/>
          <w:szCs w:val="20"/>
        </w:rPr>
        <w:t>Mined Land Use Plan</w:t>
      </w:r>
      <w:r w:rsidR="00F831A4">
        <w:rPr>
          <w:rFonts w:ascii="Times New Roman" w:eastAsia="Times New Roman" w:hAnsi="Times New Roman" w:cs="Times New Roman"/>
          <w:color w:val="000000"/>
          <w:sz w:val="20"/>
          <w:szCs w:val="20"/>
        </w:rPr>
        <w:t xml:space="preserve"> for the Cayuga Salt Mine (“Mined Land Use Plan”)</w:t>
      </w:r>
      <w:r w:rsidRPr="005C27A2">
        <w:rPr>
          <w:rFonts w:ascii="Times New Roman" w:eastAsia="Times New Roman" w:hAnsi="Times New Roman" w:cs="Times New Roman"/>
          <w:color w:val="000000"/>
          <w:sz w:val="20"/>
          <w:szCs w:val="20"/>
        </w:rPr>
        <w:t xml:space="preserve"> at 78.</w:t>
      </w:r>
    </w:p>
  </w:footnote>
  <w:footnote w:id="2">
    <w:p w14:paraId="1B18D6A3" w14:textId="54E82C3A" w:rsidR="00F831A4" w:rsidRPr="005C27A2" w:rsidRDefault="0095137D" w:rsidP="00F831A4">
      <w:pPr>
        <w:pStyle w:val="FootnoteText"/>
        <w:spacing w:after="120"/>
        <w:rPr>
          <w:rFonts w:ascii="Times New Roman" w:hAnsi="Times New Roman" w:cs="Times New Roman"/>
        </w:rPr>
      </w:pPr>
      <w:r w:rsidRPr="005C27A2">
        <w:rPr>
          <w:rStyle w:val="FootnoteReference"/>
          <w:rFonts w:ascii="Times New Roman" w:hAnsi="Times New Roman" w:cs="Times New Roman"/>
        </w:rPr>
        <w:footnoteRef/>
      </w:r>
      <w:r w:rsidRPr="005C27A2">
        <w:rPr>
          <w:rFonts w:ascii="Times New Roman" w:hAnsi="Times New Roman" w:cs="Times New Roman"/>
        </w:rPr>
        <w:t xml:space="preserve"> See attached table entitled “Missed Opportunities for </w:t>
      </w:r>
      <w:proofErr w:type="spellStart"/>
      <w:r w:rsidRPr="005C27A2">
        <w:rPr>
          <w:rFonts w:ascii="Times New Roman" w:hAnsi="Times New Roman" w:cs="Times New Roman"/>
        </w:rPr>
        <w:t>EISes</w:t>
      </w:r>
      <w:proofErr w:type="spellEnd"/>
      <w:r w:rsidRPr="005C27A2">
        <w:rPr>
          <w:rFonts w:ascii="Times New Roman" w:hAnsi="Times New Roman" w:cs="Times New Roman"/>
        </w:rPr>
        <w:t xml:space="preserve"> at CSM,” prepared by CLEAN.</w:t>
      </w:r>
    </w:p>
  </w:footnote>
  <w:footnote w:id="3">
    <w:p w14:paraId="72F087CA" w14:textId="6F48C5FF" w:rsidR="000A1C87" w:rsidRPr="005C27A2" w:rsidRDefault="000A1C87" w:rsidP="00F831A4">
      <w:pPr>
        <w:pStyle w:val="FootnoteText"/>
        <w:spacing w:after="120"/>
        <w:rPr>
          <w:rFonts w:ascii="Times New Roman" w:hAnsi="Times New Roman" w:cs="Times New Roman"/>
        </w:rPr>
      </w:pPr>
      <w:r w:rsidRPr="005C27A2">
        <w:rPr>
          <w:rStyle w:val="FootnoteReference"/>
          <w:rFonts w:ascii="Times New Roman" w:hAnsi="Times New Roman" w:cs="Times New Roman"/>
        </w:rPr>
        <w:footnoteRef/>
      </w:r>
      <w:r w:rsidRPr="005C27A2">
        <w:rPr>
          <w:rFonts w:ascii="Times New Roman" w:hAnsi="Times New Roman" w:cs="Times New Roman"/>
        </w:rPr>
        <w:t xml:space="preserve"> 6 NYCRR § 617.</w:t>
      </w:r>
      <w:r w:rsidR="005C27A2">
        <w:rPr>
          <w:rFonts w:ascii="Times New Roman" w:hAnsi="Times New Roman" w:cs="Times New Roman"/>
        </w:rPr>
        <w:t>3(d).</w:t>
      </w:r>
    </w:p>
  </w:footnote>
  <w:footnote w:id="4">
    <w:p w14:paraId="00000079" w14:textId="77777777" w:rsidR="00420A3E" w:rsidRPr="005C27A2" w:rsidRDefault="00461D83" w:rsidP="00F831A4">
      <w:pPr>
        <w:pBdr>
          <w:top w:val="nil"/>
          <w:left w:val="nil"/>
          <w:bottom w:val="nil"/>
          <w:right w:val="nil"/>
          <w:between w:val="nil"/>
        </w:pBdr>
        <w:spacing w:after="120" w:line="240" w:lineRule="auto"/>
        <w:rPr>
          <w:rFonts w:ascii="Times New Roman" w:eastAsia="Times New Roman" w:hAnsi="Times New Roman" w:cs="Times New Roman"/>
          <w:color w:val="000000"/>
          <w:sz w:val="20"/>
          <w:szCs w:val="20"/>
        </w:rPr>
      </w:pPr>
      <w:r w:rsidRPr="005C27A2">
        <w:rPr>
          <w:rStyle w:val="FootnoteReference"/>
          <w:rFonts w:ascii="Times New Roman" w:hAnsi="Times New Roman" w:cs="Times New Roman"/>
          <w:sz w:val="20"/>
          <w:szCs w:val="20"/>
        </w:rPr>
        <w:footnoteRef/>
      </w:r>
      <w:r w:rsidRPr="005C27A2">
        <w:rPr>
          <w:rFonts w:ascii="Times New Roman" w:eastAsia="Times New Roman" w:hAnsi="Times New Roman" w:cs="Times New Roman"/>
          <w:color w:val="000000"/>
          <w:sz w:val="20"/>
          <w:szCs w:val="20"/>
        </w:rPr>
        <w:t xml:space="preserve"> DEC’s Negative Declaration. </w:t>
      </w:r>
    </w:p>
  </w:footnote>
  <w:footnote w:id="5">
    <w:p w14:paraId="42632CA5" w14:textId="52DF2055" w:rsidR="00F831A4" w:rsidRPr="005C27A2" w:rsidRDefault="00461D83" w:rsidP="00F831A4">
      <w:pPr>
        <w:pBdr>
          <w:top w:val="nil"/>
          <w:left w:val="nil"/>
          <w:bottom w:val="nil"/>
          <w:right w:val="nil"/>
          <w:between w:val="nil"/>
        </w:pBdr>
        <w:spacing w:after="120" w:line="240" w:lineRule="auto"/>
        <w:rPr>
          <w:rFonts w:ascii="Times New Roman" w:eastAsia="Times New Roman" w:hAnsi="Times New Roman" w:cs="Times New Roman"/>
          <w:color w:val="000000"/>
          <w:sz w:val="20"/>
          <w:szCs w:val="20"/>
        </w:rPr>
      </w:pPr>
      <w:r w:rsidRPr="005C27A2">
        <w:rPr>
          <w:rStyle w:val="FootnoteReference"/>
          <w:rFonts w:ascii="Times New Roman" w:hAnsi="Times New Roman" w:cs="Times New Roman"/>
          <w:sz w:val="20"/>
          <w:szCs w:val="20"/>
        </w:rPr>
        <w:footnoteRef/>
      </w:r>
      <w:r w:rsidRPr="005C27A2">
        <w:rPr>
          <w:rFonts w:ascii="Times New Roman" w:eastAsia="Times New Roman" w:hAnsi="Times New Roman" w:cs="Times New Roman"/>
          <w:color w:val="000000"/>
          <w:sz w:val="20"/>
          <w:szCs w:val="20"/>
        </w:rPr>
        <w:t xml:space="preserve"> Cargill’s April 2024 Response to Boyd’s Comments, Page 2. </w:t>
      </w:r>
    </w:p>
  </w:footnote>
  <w:footnote w:id="6">
    <w:p w14:paraId="34A6D83B" w14:textId="7FC20FA5" w:rsidR="00F831A4" w:rsidRPr="005C27A2" w:rsidRDefault="00461D83" w:rsidP="00F831A4">
      <w:pPr>
        <w:pBdr>
          <w:top w:val="nil"/>
          <w:left w:val="nil"/>
          <w:bottom w:val="nil"/>
          <w:right w:val="nil"/>
          <w:between w:val="nil"/>
        </w:pBdr>
        <w:spacing w:after="120" w:line="240" w:lineRule="auto"/>
        <w:rPr>
          <w:rFonts w:ascii="Times New Roman" w:eastAsia="Times New Roman" w:hAnsi="Times New Roman" w:cs="Times New Roman"/>
          <w:color w:val="000000"/>
          <w:sz w:val="20"/>
          <w:szCs w:val="20"/>
        </w:rPr>
      </w:pPr>
      <w:r w:rsidRPr="005C27A2">
        <w:rPr>
          <w:rStyle w:val="FootnoteReference"/>
          <w:rFonts w:ascii="Times New Roman" w:hAnsi="Times New Roman" w:cs="Times New Roman"/>
          <w:sz w:val="20"/>
          <w:szCs w:val="20"/>
        </w:rPr>
        <w:footnoteRef/>
      </w:r>
      <w:r w:rsidRPr="005C27A2">
        <w:rPr>
          <w:rFonts w:ascii="Times New Roman" w:eastAsia="Times New Roman" w:hAnsi="Times New Roman" w:cs="Times New Roman"/>
          <w:color w:val="000000"/>
          <w:sz w:val="20"/>
          <w:szCs w:val="20"/>
        </w:rPr>
        <w:t xml:space="preserve"> Cargill Cayuga Mined Land Use Plan (“Mined Land Use Plan”) at 74 (emphasis added).  </w:t>
      </w:r>
    </w:p>
  </w:footnote>
  <w:footnote w:id="7">
    <w:p w14:paraId="0000007C" w14:textId="77777777" w:rsidR="00420A3E" w:rsidRPr="005C27A2" w:rsidRDefault="00461D83" w:rsidP="00F831A4">
      <w:pPr>
        <w:pBdr>
          <w:top w:val="nil"/>
          <w:left w:val="nil"/>
          <w:bottom w:val="nil"/>
          <w:right w:val="nil"/>
          <w:between w:val="nil"/>
        </w:pBdr>
        <w:spacing w:after="120" w:line="240" w:lineRule="auto"/>
        <w:rPr>
          <w:rFonts w:ascii="Times New Roman" w:eastAsia="Times New Roman" w:hAnsi="Times New Roman" w:cs="Times New Roman"/>
          <w:color w:val="000000"/>
          <w:sz w:val="20"/>
          <w:szCs w:val="20"/>
        </w:rPr>
      </w:pPr>
      <w:r w:rsidRPr="005C27A2">
        <w:rPr>
          <w:rStyle w:val="FootnoteReference"/>
          <w:rFonts w:ascii="Times New Roman" w:hAnsi="Times New Roman" w:cs="Times New Roman"/>
          <w:sz w:val="20"/>
          <w:szCs w:val="20"/>
        </w:rPr>
        <w:footnoteRef/>
      </w:r>
      <w:r w:rsidRPr="005C27A2">
        <w:rPr>
          <w:rFonts w:ascii="Times New Roman" w:eastAsia="Times New Roman" w:hAnsi="Times New Roman" w:cs="Times New Roman"/>
          <w:color w:val="000000"/>
          <w:sz w:val="20"/>
          <w:szCs w:val="20"/>
        </w:rPr>
        <w:t xml:space="preserve"> Mined Land Use Plan at 71 (emphasis added).   </w:t>
      </w:r>
    </w:p>
  </w:footnote>
  <w:footnote w:id="8">
    <w:p w14:paraId="0000007D" w14:textId="77777777" w:rsidR="00420A3E" w:rsidRPr="005C27A2" w:rsidRDefault="00461D83" w:rsidP="00F831A4">
      <w:pPr>
        <w:pBdr>
          <w:top w:val="nil"/>
          <w:left w:val="nil"/>
          <w:bottom w:val="nil"/>
          <w:right w:val="nil"/>
          <w:between w:val="nil"/>
        </w:pBdr>
        <w:spacing w:after="120" w:line="240" w:lineRule="auto"/>
        <w:rPr>
          <w:rFonts w:ascii="Times New Roman" w:eastAsia="Times New Roman" w:hAnsi="Times New Roman" w:cs="Times New Roman"/>
          <w:color w:val="000000"/>
          <w:sz w:val="20"/>
          <w:szCs w:val="20"/>
        </w:rPr>
      </w:pPr>
      <w:r w:rsidRPr="005C27A2">
        <w:rPr>
          <w:rStyle w:val="FootnoteReference"/>
          <w:rFonts w:ascii="Times New Roman" w:hAnsi="Times New Roman" w:cs="Times New Roman"/>
          <w:sz w:val="20"/>
          <w:szCs w:val="20"/>
        </w:rPr>
        <w:footnoteRef/>
      </w:r>
      <w:r w:rsidRPr="005C27A2">
        <w:rPr>
          <w:rFonts w:ascii="Times New Roman" w:eastAsia="Times New Roman" w:hAnsi="Times New Roman" w:cs="Times New Roman"/>
          <w:color w:val="000000"/>
          <w:sz w:val="20"/>
          <w:szCs w:val="20"/>
        </w:rPr>
        <w:t xml:space="preserve"> Mined Land Use Plan at 73.  </w:t>
      </w:r>
    </w:p>
  </w:footnote>
  <w:footnote w:id="9">
    <w:p w14:paraId="0000007E" w14:textId="77777777" w:rsidR="00420A3E" w:rsidRPr="005C27A2" w:rsidRDefault="00461D83" w:rsidP="00F831A4">
      <w:pPr>
        <w:pBdr>
          <w:top w:val="nil"/>
          <w:left w:val="nil"/>
          <w:bottom w:val="nil"/>
          <w:right w:val="nil"/>
          <w:between w:val="nil"/>
        </w:pBdr>
        <w:spacing w:after="120" w:line="240" w:lineRule="auto"/>
        <w:rPr>
          <w:rFonts w:ascii="Times New Roman" w:eastAsia="Times New Roman" w:hAnsi="Times New Roman" w:cs="Times New Roman"/>
          <w:color w:val="000000"/>
          <w:sz w:val="20"/>
          <w:szCs w:val="20"/>
        </w:rPr>
      </w:pPr>
      <w:r w:rsidRPr="005C27A2">
        <w:rPr>
          <w:rStyle w:val="FootnoteReference"/>
          <w:rFonts w:ascii="Times New Roman" w:hAnsi="Times New Roman" w:cs="Times New Roman"/>
          <w:sz w:val="20"/>
          <w:szCs w:val="20"/>
        </w:rPr>
        <w:footnoteRef/>
      </w:r>
      <w:r w:rsidRPr="005C27A2">
        <w:rPr>
          <w:rFonts w:ascii="Times New Roman" w:eastAsia="Times New Roman" w:hAnsi="Times New Roman" w:cs="Times New Roman"/>
          <w:color w:val="000000"/>
          <w:sz w:val="20"/>
          <w:szCs w:val="20"/>
        </w:rPr>
        <w:t xml:space="preserve"> Cayuga Mine S3 Monitoring Plan, June 13, 2023, at 3.  </w:t>
      </w:r>
    </w:p>
  </w:footnote>
  <w:footnote w:id="10">
    <w:p w14:paraId="0000007F" w14:textId="77777777" w:rsidR="00420A3E" w:rsidRPr="005C27A2" w:rsidRDefault="00461D83" w:rsidP="00F831A4">
      <w:pPr>
        <w:pBdr>
          <w:top w:val="nil"/>
          <w:left w:val="nil"/>
          <w:bottom w:val="nil"/>
          <w:right w:val="nil"/>
          <w:between w:val="nil"/>
        </w:pBdr>
        <w:spacing w:after="120" w:line="240" w:lineRule="auto"/>
        <w:rPr>
          <w:rFonts w:ascii="Times New Roman" w:eastAsia="Times New Roman" w:hAnsi="Times New Roman" w:cs="Times New Roman"/>
          <w:color w:val="000000"/>
          <w:sz w:val="20"/>
          <w:szCs w:val="20"/>
        </w:rPr>
      </w:pPr>
      <w:r w:rsidRPr="005C27A2">
        <w:rPr>
          <w:rStyle w:val="FootnoteReference"/>
          <w:rFonts w:ascii="Times New Roman" w:hAnsi="Times New Roman" w:cs="Times New Roman"/>
          <w:sz w:val="20"/>
          <w:szCs w:val="20"/>
        </w:rPr>
        <w:footnoteRef/>
      </w:r>
      <w:r w:rsidRPr="005C27A2">
        <w:rPr>
          <w:rFonts w:ascii="Times New Roman" w:eastAsia="Times New Roman" w:hAnsi="Times New Roman" w:cs="Times New Roman"/>
          <w:color w:val="000000"/>
          <w:sz w:val="20"/>
          <w:szCs w:val="20"/>
        </w:rPr>
        <w:t xml:space="preserve"> Cargill Response to Boyd Comments, May 2, 2024.  </w:t>
      </w:r>
    </w:p>
  </w:footnote>
  <w:footnote w:id="11">
    <w:p w14:paraId="16678220" w14:textId="77777777" w:rsidR="00174733" w:rsidRPr="005C27A2" w:rsidRDefault="00174733" w:rsidP="00F831A4">
      <w:pPr>
        <w:pBdr>
          <w:top w:val="nil"/>
          <w:left w:val="nil"/>
          <w:bottom w:val="nil"/>
          <w:right w:val="nil"/>
          <w:between w:val="nil"/>
        </w:pBdr>
        <w:spacing w:after="120" w:line="240" w:lineRule="auto"/>
        <w:rPr>
          <w:rFonts w:ascii="Times New Roman" w:eastAsia="Times New Roman" w:hAnsi="Times New Roman" w:cs="Times New Roman"/>
          <w:color w:val="000000"/>
          <w:sz w:val="20"/>
          <w:szCs w:val="20"/>
        </w:rPr>
      </w:pPr>
      <w:r w:rsidRPr="005C27A2">
        <w:rPr>
          <w:rStyle w:val="FootnoteReference"/>
          <w:rFonts w:ascii="Times New Roman" w:hAnsi="Times New Roman" w:cs="Times New Roman"/>
          <w:sz w:val="20"/>
          <w:szCs w:val="20"/>
        </w:rPr>
        <w:footnoteRef/>
      </w:r>
      <w:r w:rsidRPr="005C27A2">
        <w:rPr>
          <w:rFonts w:ascii="Times New Roman" w:eastAsia="Times New Roman" w:hAnsi="Times New Roman" w:cs="Times New Roman"/>
          <w:color w:val="000000"/>
          <w:sz w:val="20"/>
          <w:szCs w:val="20"/>
        </w:rPr>
        <w:t xml:space="preserve"> Between 16 and 30 </w:t>
      </w:r>
      <w:proofErr w:type="spellStart"/>
      <w:r w:rsidRPr="005C27A2">
        <w:rPr>
          <w:rFonts w:ascii="Times New Roman" w:eastAsia="Times New Roman" w:hAnsi="Times New Roman" w:cs="Times New Roman"/>
          <w:color w:val="000000"/>
          <w:sz w:val="20"/>
          <w:szCs w:val="20"/>
        </w:rPr>
        <w:t>gpm</w:t>
      </w:r>
      <w:proofErr w:type="spellEnd"/>
      <w:r w:rsidRPr="005C27A2">
        <w:rPr>
          <w:rFonts w:ascii="Times New Roman" w:eastAsia="Times New Roman" w:hAnsi="Times New Roman" w:cs="Times New Roman"/>
          <w:color w:val="000000"/>
          <w:sz w:val="20"/>
          <w:szCs w:val="20"/>
        </w:rPr>
        <w:t xml:space="preserve"> for the period 2013 to 2023 which amounts to 8.4M gallons to 15.8M gallons per year. </w:t>
      </w:r>
    </w:p>
  </w:footnote>
  <w:footnote w:id="12">
    <w:p w14:paraId="2C806021" w14:textId="1CE36D1F" w:rsidR="00C07019" w:rsidRPr="00C15FC9" w:rsidRDefault="00C07019" w:rsidP="00C07019">
      <w:pPr>
        <w:pStyle w:val="FootnoteText"/>
        <w:rPr>
          <w:rFonts w:ascii="Times New Roman" w:hAnsi="Times New Roman" w:cs="Times New Roman"/>
        </w:rPr>
      </w:pPr>
      <w:r>
        <w:rPr>
          <w:rStyle w:val="FootnoteReference"/>
        </w:rPr>
        <w:footnoteRef/>
      </w:r>
      <w:r>
        <w:t xml:space="preserve"> </w:t>
      </w:r>
      <w:r w:rsidRPr="00C15FC9">
        <w:rPr>
          <w:rFonts w:ascii="Times New Roman" w:hAnsi="Times New Roman" w:cs="Times New Roman"/>
        </w:rPr>
        <w:t xml:space="preserve">In general, see sources such as </w:t>
      </w:r>
      <w:hyperlink r:id="rId1" w:history="1">
        <w:r w:rsidRPr="00C15FC9">
          <w:rPr>
            <w:rStyle w:val="Hyperlink"/>
            <w:rFonts w:ascii="Times New Roman" w:hAnsi="Times New Roman" w:cs="Times New Roman"/>
          </w:rPr>
          <w:t>https://www.uml.edu/docs/complete-the%20state%20of%20grid%20energy%20storage%20in%20massachusetts-final_tcm18-321989.pdf</w:t>
        </w:r>
      </w:hyperlink>
      <w:r w:rsidRPr="00C15FC9">
        <w:rPr>
          <w:rFonts w:ascii="Times New Roman" w:hAnsi="Times New Roman" w:cs="Times New Roman"/>
        </w:rPr>
        <w:t xml:space="preserve">.  For the Northfield Mountain pumped storage facility in Massachusetts, see </w:t>
      </w:r>
    </w:p>
    <w:p w14:paraId="65FE9165" w14:textId="6792F7C4" w:rsidR="00C15FC9" w:rsidRPr="00C15FC9" w:rsidRDefault="00716729" w:rsidP="00C15FC9">
      <w:pPr>
        <w:pStyle w:val="FootnoteText"/>
        <w:spacing w:after="120"/>
        <w:rPr>
          <w:rFonts w:ascii="Times New Roman" w:hAnsi="Times New Roman" w:cs="Times New Roman"/>
        </w:rPr>
      </w:pPr>
      <w:hyperlink r:id="rId2" w:history="1">
        <w:r w:rsidR="00C07019" w:rsidRPr="00C15FC9">
          <w:rPr>
            <w:rStyle w:val="Hyperlink"/>
            <w:rFonts w:ascii="Times New Roman" w:hAnsi="Times New Roman" w:cs="Times New Roman"/>
          </w:rPr>
          <w:t>https://en.wikipedia.org/wiki/Northfield_Mountain_(hydroelectricity_facility)</w:t>
        </w:r>
      </w:hyperlink>
      <w:r w:rsidR="00C07019" w:rsidRPr="00C15FC9">
        <w:rPr>
          <w:rFonts w:ascii="Times New Roman" w:hAnsi="Times New Roman" w:cs="Times New Roman"/>
        </w:rPr>
        <w:t xml:space="preserve">; </w:t>
      </w:r>
      <w:hyperlink r:id="rId3" w:history="1">
        <w:r w:rsidR="00C07019" w:rsidRPr="00C15FC9">
          <w:rPr>
            <w:rStyle w:val="Hyperlink"/>
            <w:rFonts w:ascii="Times New Roman" w:hAnsi="Times New Roman" w:cs="Times New Roman"/>
          </w:rPr>
          <w:t>https://www.youtube.com/watch?v=jxzNvI_Vzjw</w:t>
        </w:r>
      </w:hyperlink>
      <w:r w:rsidR="00C07019" w:rsidRPr="00C15FC9">
        <w:rPr>
          <w:rFonts w:ascii="Times New Roman" w:hAnsi="Times New Roman" w:cs="Times New Roman"/>
        </w:rPr>
        <w:t>.</w:t>
      </w:r>
    </w:p>
  </w:footnote>
  <w:footnote w:id="13">
    <w:p w14:paraId="00000081" w14:textId="77777777" w:rsidR="00420A3E" w:rsidRPr="005C27A2" w:rsidRDefault="00461D83" w:rsidP="00F831A4">
      <w:pPr>
        <w:pBdr>
          <w:top w:val="nil"/>
          <w:left w:val="nil"/>
          <w:bottom w:val="nil"/>
          <w:right w:val="nil"/>
          <w:between w:val="nil"/>
        </w:pBdr>
        <w:spacing w:after="120" w:line="240" w:lineRule="auto"/>
        <w:rPr>
          <w:rFonts w:ascii="Times New Roman" w:eastAsia="Times New Roman" w:hAnsi="Times New Roman" w:cs="Times New Roman"/>
          <w:color w:val="000000"/>
          <w:sz w:val="20"/>
          <w:szCs w:val="20"/>
        </w:rPr>
      </w:pPr>
      <w:r w:rsidRPr="005C27A2">
        <w:rPr>
          <w:rStyle w:val="FootnoteReference"/>
          <w:rFonts w:ascii="Times New Roman" w:hAnsi="Times New Roman" w:cs="Times New Roman"/>
          <w:sz w:val="20"/>
          <w:szCs w:val="20"/>
        </w:rPr>
        <w:footnoteRef/>
      </w:r>
      <w:r w:rsidRPr="005C27A2">
        <w:rPr>
          <w:rFonts w:ascii="Times New Roman" w:eastAsia="Times New Roman" w:hAnsi="Times New Roman" w:cs="Times New Roman"/>
          <w:color w:val="000000"/>
          <w:sz w:val="20"/>
          <w:szCs w:val="20"/>
        </w:rPr>
        <w:t xml:space="preserve"> Mined Land Use Plan at 78.</w:t>
      </w:r>
    </w:p>
  </w:footnote>
  <w:footnote w:id="14">
    <w:p w14:paraId="00000082" w14:textId="77777777" w:rsidR="00420A3E" w:rsidRPr="005C27A2" w:rsidRDefault="00461D83" w:rsidP="00F831A4">
      <w:pPr>
        <w:pBdr>
          <w:top w:val="nil"/>
          <w:left w:val="nil"/>
          <w:bottom w:val="nil"/>
          <w:right w:val="nil"/>
          <w:between w:val="nil"/>
        </w:pBdr>
        <w:spacing w:after="120" w:line="240" w:lineRule="auto"/>
        <w:rPr>
          <w:rFonts w:ascii="Times New Roman" w:eastAsia="Times New Roman" w:hAnsi="Times New Roman" w:cs="Times New Roman"/>
          <w:color w:val="000000"/>
          <w:sz w:val="20"/>
          <w:szCs w:val="20"/>
        </w:rPr>
      </w:pPr>
      <w:r w:rsidRPr="005C27A2">
        <w:rPr>
          <w:rStyle w:val="FootnoteReference"/>
          <w:rFonts w:ascii="Times New Roman" w:hAnsi="Times New Roman" w:cs="Times New Roman"/>
          <w:sz w:val="20"/>
          <w:szCs w:val="20"/>
        </w:rPr>
        <w:footnoteRef/>
      </w:r>
      <w:r w:rsidRPr="005C27A2">
        <w:rPr>
          <w:rFonts w:ascii="Times New Roman" w:eastAsia="Times New Roman" w:hAnsi="Times New Roman" w:cs="Times New Roman"/>
          <w:color w:val="000000"/>
          <w:sz w:val="20"/>
          <w:szCs w:val="20"/>
        </w:rPr>
        <w:t xml:space="preserve"> Consent Order dated Dec. 19, </w:t>
      </w:r>
      <w:proofErr w:type="gramStart"/>
      <w:r w:rsidRPr="005C27A2">
        <w:rPr>
          <w:rFonts w:ascii="Times New Roman" w:eastAsia="Times New Roman" w:hAnsi="Times New Roman" w:cs="Times New Roman"/>
          <w:color w:val="000000"/>
          <w:sz w:val="20"/>
          <w:szCs w:val="20"/>
        </w:rPr>
        <w:t>1994</w:t>
      </w:r>
      <w:proofErr w:type="gramEnd"/>
      <w:r w:rsidRPr="005C27A2">
        <w:rPr>
          <w:rFonts w:ascii="Times New Roman" w:eastAsia="Times New Roman" w:hAnsi="Times New Roman" w:cs="Times New Roman"/>
          <w:color w:val="000000"/>
          <w:sz w:val="20"/>
          <w:szCs w:val="20"/>
        </w:rPr>
        <w:t xml:space="preserve"> between Cargill and OGS.</w:t>
      </w:r>
    </w:p>
  </w:footnote>
  <w:footnote w:id="15">
    <w:p w14:paraId="0000008E" w14:textId="0D06C76A" w:rsidR="00420A3E" w:rsidRPr="005C27A2" w:rsidRDefault="00461D83" w:rsidP="00F831A4">
      <w:pPr>
        <w:spacing w:after="120" w:line="240" w:lineRule="auto"/>
        <w:rPr>
          <w:rFonts w:ascii="Times New Roman" w:eastAsia="Times New Roman" w:hAnsi="Times New Roman" w:cs="Times New Roman"/>
          <w:sz w:val="20"/>
          <w:szCs w:val="20"/>
        </w:rPr>
      </w:pPr>
      <w:r w:rsidRPr="005C27A2">
        <w:rPr>
          <w:rStyle w:val="FootnoteReference"/>
          <w:rFonts w:ascii="Times New Roman" w:hAnsi="Times New Roman" w:cs="Times New Roman"/>
          <w:sz w:val="20"/>
          <w:szCs w:val="20"/>
        </w:rPr>
        <w:footnoteRef/>
      </w:r>
      <w:r w:rsidRPr="005C27A2">
        <w:rPr>
          <w:rFonts w:ascii="Times New Roman" w:hAnsi="Times New Roman" w:cs="Times New Roman"/>
          <w:sz w:val="20"/>
          <w:szCs w:val="20"/>
        </w:rPr>
        <w:t xml:space="preserve"> </w:t>
      </w:r>
      <w:r w:rsidRPr="005C27A2">
        <w:rPr>
          <w:rFonts w:ascii="Times New Roman" w:eastAsia="Times New Roman" w:hAnsi="Times New Roman" w:cs="Times New Roman"/>
          <w:sz w:val="20"/>
          <w:szCs w:val="20"/>
        </w:rPr>
        <w:t xml:space="preserve">Yager, Richard. 2013. Environmental consequences of the </w:t>
      </w:r>
      <w:proofErr w:type="spellStart"/>
      <w:r w:rsidRPr="005C27A2">
        <w:rPr>
          <w:rFonts w:ascii="Times New Roman" w:eastAsia="Times New Roman" w:hAnsi="Times New Roman" w:cs="Times New Roman"/>
          <w:sz w:val="20"/>
          <w:szCs w:val="20"/>
        </w:rPr>
        <w:t>Retsof</w:t>
      </w:r>
      <w:proofErr w:type="spellEnd"/>
      <w:r w:rsidRPr="005C27A2">
        <w:rPr>
          <w:rFonts w:ascii="Times New Roman" w:eastAsia="Times New Roman" w:hAnsi="Times New Roman" w:cs="Times New Roman"/>
          <w:sz w:val="20"/>
          <w:szCs w:val="20"/>
        </w:rPr>
        <w:t xml:space="preserve"> Salt Mine roof collapse. USGS. p.2.https://doi.org/10.3133/ofr20131174</w:t>
      </w:r>
    </w:p>
  </w:footnote>
  <w:footnote w:id="16">
    <w:p w14:paraId="00000083" w14:textId="77777777" w:rsidR="00420A3E" w:rsidRPr="005C27A2" w:rsidRDefault="00461D83" w:rsidP="00F831A4">
      <w:pPr>
        <w:pBdr>
          <w:top w:val="nil"/>
          <w:left w:val="nil"/>
          <w:bottom w:val="nil"/>
          <w:right w:val="nil"/>
          <w:between w:val="nil"/>
        </w:pBdr>
        <w:spacing w:after="120" w:line="240" w:lineRule="auto"/>
        <w:rPr>
          <w:rFonts w:ascii="Times New Roman" w:eastAsia="Times New Roman" w:hAnsi="Times New Roman" w:cs="Times New Roman"/>
          <w:color w:val="000000"/>
          <w:sz w:val="20"/>
          <w:szCs w:val="20"/>
        </w:rPr>
      </w:pPr>
      <w:r w:rsidRPr="005C27A2">
        <w:rPr>
          <w:rStyle w:val="FootnoteReference"/>
          <w:rFonts w:ascii="Times New Roman" w:hAnsi="Times New Roman" w:cs="Times New Roman"/>
          <w:sz w:val="20"/>
          <w:szCs w:val="20"/>
        </w:rPr>
        <w:footnoteRef/>
      </w:r>
      <w:r w:rsidRPr="005C27A2">
        <w:rPr>
          <w:rFonts w:ascii="Times New Roman" w:eastAsia="Times New Roman" w:hAnsi="Times New Roman" w:cs="Times New Roman"/>
          <w:color w:val="000000"/>
          <w:sz w:val="20"/>
          <w:szCs w:val="20"/>
        </w:rPr>
        <w:t xml:space="preserve"> Mined Land Use Plan at 78.  </w:t>
      </w:r>
    </w:p>
  </w:footnote>
  <w:footnote w:id="17">
    <w:p w14:paraId="25D6FA74" w14:textId="2EC715B2" w:rsidR="00E65941" w:rsidRPr="005C27A2" w:rsidRDefault="00E65941" w:rsidP="00F831A4">
      <w:pPr>
        <w:pStyle w:val="NormalWeb"/>
        <w:spacing w:after="120" w:afterAutospacing="0"/>
        <w:rPr>
          <w:sz w:val="20"/>
          <w:szCs w:val="20"/>
        </w:rPr>
      </w:pPr>
      <w:r w:rsidRPr="005C27A2">
        <w:rPr>
          <w:rStyle w:val="FootnoteReference"/>
          <w:sz w:val="20"/>
          <w:szCs w:val="20"/>
        </w:rPr>
        <w:footnoteRef/>
      </w:r>
      <w:r w:rsidRPr="005C27A2">
        <w:rPr>
          <w:sz w:val="20"/>
          <w:szCs w:val="20"/>
        </w:rPr>
        <w:t xml:space="preserve"> See Leo Van </w:t>
      </w:r>
      <w:proofErr w:type="spellStart"/>
      <w:r w:rsidRPr="005C27A2">
        <w:rPr>
          <w:sz w:val="20"/>
          <w:szCs w:val="20"/>
        </w:rPr>
        <w:t>Sambeek</w:t>
      </w:r>
      <w:proofErr w:type="spellEnd"/>
      <w:r w:rsidRPr="005C27A2">
        <w:rPr>
          <w:sz w:val="20"/>
          <w:szCs w:val="20"/>
        </w:rPr>
        <w:t>. July 2013. Expected subsidence of the Cayuga Mine amended area. Topical Report RSI-2361. The second sentence in paragraph 2 on page 15 reads, “The subsidence will accumulate for the next 500 years at steadily diminishing rate---"</w:t>
      </w:r>
    </w:p>
    <w:p w14:paraId="4040ED48" w14:textId="4352EC1D" w:rsidR="00E65941" w:rsidRPr="005C27A2" w:rsidRDefault="00E65941" w:rsidP="00F831A4">
      <w:pPr>
        <w:pStyle w:val="FootnoteText"/>
        <w:spacing w:after="120"/>
        <w:rPr>
          <w:rFonts w:ascii="Times New Roman" w:hAnsi="Times New Roman" w:cs="Times New Roman"/>
        </w:rPr>
      </w:pPr>
    </w:p>
  </w:footnote>
  <w:footnote w:id="18">
    <w:p w14:paraId="29388748" w14:textId="40A16896" w:rsidR="00273FC0" w:rsidRPr="005C27A2" w:rsidRDefault="00273FC0" w:rsidP="00F831A4">
      <w:pPr>
        <w:pStyle w:val="FootnoteText"/>
        <w:spacing w:after="120"/>
        <w:rPr>
          <w:rFonts w:ascii="Times New Roman" w:hAnsi="Times New Roman" w:cs="Times New Roman"/>
        </w:rPr>
      </w:pPr>
      <w:r w:rsidRPr="005C27A2">
        <w:rPr>
          <w:rStyle w:val="FootnoteReference"/>
          <w:rFonts w:ascii="Times New Roman" w:hAnsi="Times New Roman" w:cs="Times New Roman"/>
        </w:rPr>
        <w:footnoteRef/>
      </w:r>
      <w:r w:rsidRPr="005C27A2">
        <w:rPr>
          <w:rFonts w:ascii="Times New Roman" w:hAnsi="Times New Roman" w:cs="Times New Roman"/>
        </w:rPr>
        <w:t xml:space="preserve"> </w:t>
      </w:r>
      <w:r w:rsidR="009456B1" w:rsidRPr="005C27A2">
        <w:rPr>
          <w:rFonts w:ascii="Times New Roman" w:hAnsi="Times New Roman" w:cs="Times New Roman"/>
        </w:rPr>
        <w:t>e.g. 1100 ppm sodium on Feb 7</w:t>
      </w:r>
      <w:r w:rsidR="009456B1" w:rsidRPr="005C27A2">
        <w:rPr>
          <w:rFonts w:ascii="Times New Roman" w:hAnsi="Times New Roman" w:cs="Times New Roman"/>
          <w:vertAlign w:val="superscript"/>
        </w:rPr>
        <w:t>th</w:t>
      </w:r>
      <w:r w:rsidR="009456B1" w:rsidRPr="005C27A2">
        <w:rPr>
          <w:rFonts w:ascii="Times New Roman" w:hAnsi="Times New Roman" w:cs="Times New Roman"/>
        </w:rPr>
        <w:t xml:space="preserve">, 2006; </w:t>
      </w:r>
      <w:r w:rsidR="00632A1C">
        <w:rPr>
          <w:rFonts w:ascii="Times New Roman" w:hAnsi="Times New Roman" w:cs="Times New Roman"/>
        </w:rPr>
        <w:t>[</w:t>
      </w:r>
      <w:r w:rsidR="009456B1" w:rsidRPr="005C27A2">
        <w:rPr>
          <w:rFonts w:ascii="Times New Roman" w:hAnsi="Times New Roman" w:cs="Times New Roman"/>
        </w:rPr>
        <w:t>EPA guidance is 20 ppm for people on low-sodium diets.</w:t>
      </w:r>
      <w:r w:rsidR="00632A1C">
        <w:rPr>
          <w:rFonts w:ascii="Times New Roman" w:hAnsi="Times New Roman" w:cs="Times New Roman"/>
        </w:rPr>
        <w:t>]</w:t>
      </w:r>
      <w:r w:rsidR="009456B1" w:rsidRPr="005C27A2">
        <w:rPr>
          <w:rFonts w:ascii="Times New Roman" w:hAnsi="Times New Roman" w:cs="Times New Roman"/>
        </w:rPr>
        <w:t xml:space="preserve"> Chloride ranging between 1231 ppm and 2376 ppm between Jan 10 &amp; July 23, 2006. Median Cl = 1,633 ppm; </w:t>
      </w:r>
      <w:r w:rsidR="00632A1C">
        <w:rPr>
          <w:rFonts w:ascii="Times New Roman" w:hAnsi="Times New Roman" w:cs="Times New Roman"/>
        </w:rPr>
        <w:t>[</w:t>
      </w:r>
      <w:r w:rsidR="009456B1" w:rsidRPr="005C27A2">
        <w:rPr>
          <w:rFonts w:ascii="Times New Roman" w:hAnsi="Times New Roman" w:cs="Times New Roman"/>
        </w:rPr>
        <w:t>EPA drinking water standard for chloride is 250 ppm.</w:t>
      </w:r>
      <w:r w:rsidR="00632A1C">
        <w:rPr>
          <w:rFonts w:ascii="Times New Roman" w:hAnsi="Times New Roman" w:cs="Times New Roman"/>
        </w:rPr>
        <w:t>]</w:t>
      </w:r>
      <w:r w:rsidR="009456B1" w:rsidRPr="005C27A2">
        <w:rPr>
          <w:rFonts w:ascii="Times New Roman" w:hAnsi="Times New Roman" w:cs="Times New Roman"/>
        </w:rPr>
        <w:t xml:space="preserve"> h</w:t>
      </w:r>
      <w:r w:rsidRPr="005C27A2">
        <w:rPr>
          <w:rFonts w:ascii="Times New Roman" w:hAnsi="Times New Roman" w:cs="Times New Roman"/>
        </w:rPr>
        <w:t>ttps://mywaterway.epa.gov/monitoring-report/STORET/LADEQWPD_WQX/LADEQWPD_WQX-0688/</w:t>
      </w:r>
    </w:p>
  </w:footnote>
  <w:footnote w:id="19">
    <w:p w14:paraId="00000084" w14:textId="77777777" w:rsidR="00420A3E" w:rsidRDefault="00461D83" w:rsidP="00F831A4">
      <w:pPr>
        <w:pBdr>
          <w:top w:val="nil"/>
          <w:left w:val="nil"/>
          <w:bottom w:val="nil"/>
          <w:right w:val="nil"/>
          <w:between w:val="nil"/>
        </w:pBdr>
        <w:spacing w:after="120" w:line="240" w:lineRule="auto"/>
        <w:rPr>
          <w:rFonts w:ascii="Times New Roman" w:eastAsia="Times New Roman" w:hAnsi="Times New Roman" w:cs="Times New Roman"/>
          <w:color w:val="000000"/>
          <w:sz w:val="20"/>
          <w:szCs w:val="20"/>
        </w:rPr>
      </w:pPr>
      <w:r w:rsidRPr="005C27A2">
        <w:rPr>
          <w:rStyle w:val="FootnoteReference"/>
          <w:rFonts w:ascii="Times New Roman" w:hAnsi="Times New Roman" w:cs="Times New Roman"/>
          <w:sz w:val="20"/>
          <w:szCs w:val="20"/>
        </w:rPr>
        <w:footnoteRef/>
      </w:r>
      <w:r w:rsidRPr="005C27A2">
        <w:rPr>
          <w:rFonts w:ascii="Times New Roman" w:eastAsia="Times New Roman" w:hAnsi="Times New Roman" w:cs="Times New Roman"/>
          <w:color w:val="000000"/>
          <w:sz w:val="20"/>
          <w:szCs w:val="20"/>
        </w:rPr>
        <w:t xml:space="preserve"> Revised Planned S3 Submain Sump, Boyd (Aug. 2023) at pg.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5" w14:textId="409C868B" w:rsidR="00420A3E" w:rsidRDefault="00461D8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2D0AD6">
      <w:rPr>
        <w:rFonts w:ascii="Times New Roman" w:eastAsia="Times New Roman" w:hAnsi="Times New Roman" w:cs="Times New Roman"/>
        <w:color w:val="000000"/>
      </w:rPr>
      <w:t xml:space="preserve">Draft </w:t>
    </w:r>
    <w:r w:rsidR="00211B97">
      <w:rPr>
        <w:rFonts w:ascii="Times New Roman" w:eastAsia="Times New Roman" w:hAnsi="Times New Roman" w:cs="Times New Roman"/>
        <w:color w:val="000000"/>
      </w:rPr>
      <w:t>CLEAN Comments</w:t>
    </w:r>
  </w:p>
  <w:p w14:paraId="00000086" w14:textId="748DB1B1" w:rsidR="00420A3E" w:rsidRDefault="00461D8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191A61">
      <w:rPr>
        <w:rFonts w:ascii="Times New Roman" w:eastAsia="Times New Roman" w:hAnsi="Times New Roman" w:cs="Times New Roman"/>
        <w:color w:val="000000"/>
      </w:rPr>
      <w:t>1-</w:t>
    </w:r>
    <w:r w:rsidR="00324C9C">
      <w:rPr>
        <w:rFonts w:ascii="Times New Roman" w:eastAsia="Times New Roman" w:hAnsi="Times New Roman" w:cs="Times New Roman"/>
        <w:color w:val="000000"/>
      </w:rPr>
      <w:t>6</w:t>
    </w:r>
    <w:r w:rsidR="00191A61">
      <w:rPr>
        <w:rFonts w:ascii="Times New Roman" w:eastAsia="Times New Roman" w:hAnsi="Times New Roman" w:cs="Times New Roman"/>
        <w:color w:val="000000"/>
      </w:rPr>
      <w:t>-25</w:t>
    </w:r>
    <w:r w:rsidR="00713F6E">
      <w:rPr>
        <w:rFonts w:ascii="Times New Roman" w:eastAsia="Times New Roman" w:hAnsi="Times New Roman" w:cs="Times New Roman"/>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27DED"/>
    <w:multiLevelType w:val="multilevel"/>
    <w:tmpl w:val="6EF42A36"/>
    <w:lvl w:ilvl="0">
      <w:start w:val="1"/>
      <w:numFmt w:val="bullet"/>
      <w:lvlText w:val="●"/>
      <w:lvlJc w:val="left"/>
      <w:pPr>
        <w:ind w:left="99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7250F1"/>
    <w:multiLevelType w:val="multilevel"/>
    <w:tmpl w:val="DDEA17B8"/>
    <w:lvl w:ilvl="0">
      <w:start w:val="2"/>
      <w:numFmt w:val="lowerRoman"/>
      <w:lvlText w:val="%1."/>
      <w:lvlJc w:val="left"/>
      <w:pPr>
        <w:ind w:left="2160" w:hanging="720"/>
      </w:pPr>
      <w:rPr>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29624977"/>
    <w:multiLevelType w:val="multilevel"/>
    <w:tmpl w:val="46AA63F8"/>
    <w:lvl w:ilvl="0">
      <w:start w:val="9"/>
      <w:numFmt w:val="lowerLetter"/>
      <w:lvlText w:val="%1."/>
      <w:lvlJc w:val="left"/>
      <w:pPr>
        <w:ind w:left="1800" w:hanging="360"/>
      </w:pPr>
      <w:rPr>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30D05705"/>
    <w:multiLevelType w:val="multilevel"/>
    <w:tmpl w:val="20BC1A7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42FA2B4F"/>
    <w:multiLevelType w:val="hybridMultilevel"/>
    <w:tmpl w:val="54B07426"/>
    <w:lvl w:ilvl="0" w:tplc="EDB8517C">
      <w:start w:val="2"/>
      <w:numFmt w:val="lowerRoman"/>
      <w:lvlText w:val="%1."/>
      <w:lvlJc w:val="left"/>
      <w:pPr>
        <w:ind w:left="2160" w:hanging="72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5AA5BBB"/>
    <w:multiLevelType w:val="multilevel"/>
    <w:tmpl w:val="DA06B35C"/>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23726E4"/>
    <w:multiLevelType w:val="hybridMultilevel"/>
    <w:tmpl w:val="9DB48502"/>
    <w:lvl w:ilvl="0" w:tplc="516AC53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1656FF"/>
    <w:multiLevelType w:val="multilevel"/>
    <w:tmpl w:val="846465B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5177072"/>
    <w:multiLevelType w:val="multilevel"/>
    <w:tmpl w:val="284C67B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6E7A7AE3"/>
    <w:multiLevelType w:val="multilevel"/>
    <w:tmpl w:val="6AF84344"/>
    <w:lvl w:ilvl="0">
      <w:start w:val="1"/>
      <w:numFmt w:val="lowerLetter"/>
      <w:lvlText w:val="%1."/>
      <w:lvlJc w:val="left"/>
      <w:pPr>
        <w:ind w:left="1080" w:hanging="360"/>
      </w:pPr>
      <w:rPr>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011490659">
    <w:abstractNumId w:val="7"/>
  </w:num>
  <w:num w:numId="2" w16cid:durableId="332417762">
    <w:abstractNumId w:val="9"/>
  </w:num>
  <w:num w:numId="3" w16cid:durableId="1235355515">
    <w:abstractNumId w:val="0"/>
  </w:num>
  <w:num w:numId="4" w16cid:durableId="932976030">
    <w:abstractNumId w:val="2"/>
  </w:num>
  <w:num w:numId="5" w16cid:durableId="1858109073">
    <w:abstractNumId w:val="1"/>
  </w:num>
  <w:num w:numId="6" w16cid:durableId="1335961943">
    <w:abstractNumId w:val="8"/>
  </w:num>
  <w:num w:numId="7" w16cid:durableId="43333128">
    <w:abstractNumId w:val="3"/>
  </w:num>
  <w:num w:numId="8" w16cid:durableId="373316351">
    <w:abstractNumId w:val="5"/>
  </w:num>
  <w:num w:numId="9" w16cid:durableId="2060663265">
    <w:abstractNumId w:val="6"/>
  </w:num>
  <w:num w:numId="10" w16cid:durableId="14525565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A3E"/>
    <w:rsid w:val="00025D27"/>
    <w:rsid w:val="000478AD"/>
    <w:rsid w:val="0006500F"/>
    <w:rsid w:val="000A1C87"/>
    <w:rsid w:val="000A34E8"/>
    <w:rsid w:val="000A79E8"/>
    <w:rsid w:val="00115F70"/>
    <w:rsid w:val="00126F78"/>
    <w:rsid w:val="00146DFA"/>
    <w:rsid w:val="00174733"/>
    <w:rsid w:val="00191A61"/>
    <w:rsid w:val="00197FBB"/>
    <w:rsid w:val="001B1499"/>
    <w:rsid w:val="001B34F5"/>
    <w:rsid w:val="001B6411"/>
    <w:rsid w:val="001C4675"/>
    <w:rsid w:val="001D2091"/>
    <w:rsid w:val="001D5B3E"/>
    <w:rsid w:val="00206BD7"/>
    <w:rsid w:val="00211B97"/>
    <w:rsid w:val="00231432"/>
    <w:rsid w:val="00240CF1"/>
    <w:rsid w:val="00250799"/>
    <w:rsid w:val="002567F1"/>
    <w:rsid w:val="00273FC0"/>
    <w:rsid w:val="002959D1"/>
    <w:rsid w:val="00296EB0"/>
    <w:rsid w:val="002A0999"/>
    <w:rsid w:val="002D0AD6"/>
    <w:rsid w:val="002D177C"/>
    <w:rsid w:val="002D58B3"/>
    <w:rsid w:val="002E7F3B"/>
    <w:rsid w:val="00305729"/>
    <w:rsid w:val="00324C9C"/>
    <w:rsid w:val="00335C15"/>
    <w:rsid w:val="00353182"/>
    <w:rsid w:val="00360159"/>
    <w:rsid w:val="00364AA9"/>
    <w:rsid w:val="00365483"/>
    <w:rsid w:val="00385103"/>
    <w:rsid w:val="003856B9"/>
    <w:rsid w:val="003C70DD"/>
    <w:rsid w:val="00420A3E"/>
    <w:rsid w:val="00440B0A"/>
    <w:rsid w:val="0044238E"/>
    <w:rsid w:val="0044400C"/>
    <w:rsid w:val="00452A6A"/>
    <w:rsid w:val="00461D83"/>
    <w:rsid w:val="004704DC"/>
    <w:rsid w:val="00481DC6"/>
    <w:rsid w:val="004A43EB"/>
    <w:rsid w:val="004D0BEB"/>
    <w:rsid w:val="004F44F8"/>
    <w:rsid w:val="00525B5C"/>
    <w:rsid w:val="005561FC"/>
    <w:rsid w:val="005605FD"/>
    <w:rsid w:val="005650D8"/>
    <w:rsid w:val="005668B9"/>
    <w:rsid w:val="005954B0"/>
    <w:rsid w:val="00597CF8"/>
    <w:rsid w:val="005A7177"/>
    <w:rsid w:val="005C27A2"/>
    <w:rsid w:val="005C3092"/>
    <w:rsid w:val="005C46D3"/>
    <w:rsid w:val="005C70E1"/>
    <w:rsid w:val="00632A1C"/>
    <w:rsid w:val="00646479"/>
    <w:rsid w:val="00650244"/>
    <w:rsid w:val="00656312"/>
    <w:rsid w:val="00665D23"/>
    <w:rsid w:val="00665FD2"/>
    <w:rsid w:val="00673B26"/>
    <w:rsid w:val="00686777"/>
    <w:rsid w:val="00694CAA"/>
    <w:rsid w:val="006B251B"/>
    <w:rsid w:val="006B73BA"/>
    <w:rsid w:val="006C4D99"/>
    <w:rsid w:val="00712178"/>
    <w:rsid w:val="00713F6E"/>
    <w:rsid w:val="00716729"/>
    <w:rsid w:val="007208B8"/>
    <w:rsid w:val="00733E1F"/>
    <w:rsid w:val="0077051B"/>
    <w:rsid w:val="00785CF2"/>
    <w:rsid w:val="007B5084"/>
    <w:rsid w:val="007C1736"/>
    <w:rsid w:val="007C2572"/>
    <w:rsid w:val="007F53E7"/>
    <w:rsid w:val="00802C64"/>
    <w:rsid w:val="00803EC0"/>
    <w:rsid w:val="00816AB9"/>
    <w:rsid w:val="00824BC2"/>
    <w:rsid w:val="00831612"/>
    <w:rsid w:val="008448A9"/>
    <w:rsid w:val="00852832"/>
    <w:rsid w:val="00852FD4"/>
    <w:rsid w:val="00855725"/>
    <w:rsid w:val="00880471"/>
    <w:rsid w:val="008C7645"/>
    <w:rsid w:val="008E4D80"/>
    <w:rsid w:val="00904064"/>
    <w:rsid w:val="00911681"/>
    <w:rsid w:val="009456B1"/>
    <w:rsid w:val="0095137D"/>
    <w:rsid w:val="0097169E"/>
    <w:rsid w:val="0099430B"/>
    <w:rsid w:val="00994787"/>
    <w:rsid w:val="009B6D38"/>
    <w:rsid w:val="009B7BD0"/>
    <w:rsid w:val="009F3D96"/>
    <w:rsid w:val="00A07504"/>
    <w:rsid w:val="00A12DFD"/>
    <w:rsid w:val="00A1613D"/>
    <w:rsid w:val="00A32225"/>
    <w:rsid w:val="00A46E9F"/>
    <w:rsid w:val="00A56542"/>
    <w:rsid w:val="00A66050"/>
    <w:rsid w:val="00A77772"/>
    <w:rsid w:val="00AA007B"/>
    <w:rsid w:val="00AD6103"/>
    <w:rsid w:val="00AE2568"/>
    <w:rsid w:val="00B02D3D"/>
    <w:rsid w:val="00B47097"/>
    <w:rsid w:val="00B53FC1"/>
    <w:rsid w:val="00B8130F"/>
    <w:rsid w:val="00BA22C4"/>
    <w:rsid w:val="00BA30E1"/>
    <w:rsid w:val="00BB20D8"/>
    <w:rsid w:val="00BB23B5"/>
    <w:rsid w:val="00BB391F"/>
    <w:rsid w:val="00BD058C"/>
    <w:rsid w:val="00C07019"/>
    <w:rsid w:val="00C15FC9"/>
    <w:rsid w:val="00C351C5"/>
    <w:rsid w:val="00C55E6A"/>
    <w:rsid w:val="00C609C5"/>
    <w:rsid w:val="00C7296E"/>
    <w:rsid w:val="00C95A7F"/>
    <w:rsid w:val="00C97512"/>
    <w:rsid w:val="00CC2997"/>
    <w:rsid w:val="00CD4BD9"/>
    <w:rsid w:val="00CD76D5"/>
    <w:rsid w:val="00CE1311"/>
    <w:rsid w:val="00CE67F9"/>
    <w:rsid w:val="00CF4FFC"/>
    <w:rsid w:val="00D06F48"/>
    <w:rsid w:val="00D12616"/>
    <w:rsid w:val="00D174C9"/>
    <w:rsid w:val="00D44DD2"/>
    <w:rsid w:val="00D45516"/>
    <w:rsid w:val="00D551D1"/>
    <w:rsid w:val="00D5709C"/>
    <w:rsid w:val="00D6646F"/>
    <w:rsid w:val="00D75B80"/>
    <w:rsid w:val="00D8202F"/>
    <w:rsid w:val="00D848CE"/>
    <w:rsid w:val="00DB1EA4"/>
    <w:rsid w:val="00DC4CBF"/>
    <w:rsid w:val="00DE5119"/>
    <w:rsid w:val="00E30C44"/>
    <w:rsid w:val="00E32159"/>
    <w:rsid w:val="00E4164F"/>
    <w:rsid w:val="00E65941"/>
    <w:rsid w:val="00E74B06"/>
    <w:rsid w:val="00E93729"/>
    <w:rsid w:val="00E94C96"/>
    <w:rsid w:val="00EA3DBF"/>
    <w:rsid w:val="00ED03D0"/>
    <w:rsid w:val="00ED56E6"/>
    <w:rsid w:val="00EE0B86"/>
    <w:rsid w:val="00EE0CDD"/>
    <w:rsid w:val="00EF15B3"/>
    <w:rsid w:val="00F15589"/>
    <w:rsid w:val="00F818DD"/>
    <w:rsid w:val="00F83027"/>
    <w:rsid w:val="00F831A4"/>
    <w:rsid w:val="00F922CE"/>
    <w:rsid w:val="00FB7476"/>
    <w:rsid w:val="00FC5579"/>
    <w:rsid w:val="00FD38B1"/>
    <w:rsid w:val="00FD71E1"/>
    <w:rsid w:val="00FE1B7F"/>
    <w:rsid w:val="00FF6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AB30"/>
  <w15:docId w15:val="{0447BBF1-760D-C44C-8E21-8C3FD6D7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lang w:eastAsia="en-US"/>
    </w:rPr>
  </w:style>
  <w:style w:type="paragraph" w:styleId="Heading1">
    <w:name w:val="heading 1"/>
    <w:basedOn w:val="Normal"/>
    <w:next w:val="Normal"/>
    <w:link w:val="Heading1Char"/>
    <w:uiPriority w:val="9"/>
    <w:qFormat/>
    <w:rsid w:val="001A46CB"/>
    <w:pPr>
      <w:keepNext/>
      <w:keepLines/>
      <w:spacing w:before="360" w:after="80"/>
      <w:outlineLvl w:val="0"/>
    </w:pPr>
    <w:rPr>
      <w:rFonts w:ascii="Aptos Display" w:eastAsia="DengXian Light" w:hAnsi="Aptos Display"/>
      <w:color w:val="0F4761"/>
      <w:sz w:val="40"/>
      <w:szCs w:val="40"/>
    </w:rPr>
  </w:style>
  <w:style w:type="paragraph" w:styleId="Heading2">
    <w:name w:val="heading 2"/>
    <w:basedOn w:val="Normal"/>
    <w:next w:val="Normal"/>
    <w:link w:val="Heading2Char"/>
    <w:uiPriority w:val="9"/>
    <w:semiHidden/>
    <w:unhideWhenUsed/>
    <w:qFormat/>
    <w:rsid w:val="001A46CB"/>
    <w:pPr>
      <w:keepNext/>
      <w:keepLines/>
      <w:spacing w:before="160" w:after="80"/>
      <w:outlineLvl w:val="1"/>
    </w:pPr>
    <w:rPr>
      <w:rFonts w:ascii="Aptos Display" w:eastAsia="DengXian Light" w:hAnsi="Aptos Display"/>
      <w:color w:val="0F4761"/>
      <w:sz w:val="32"/>
      <w:szCs w:val="32"/>
    </w:rPr>
  </w:style>
  <w:style w:type="paragraph" w:styleId="Heading3">
    <w:name w:val="heading 3"/>
    <w:basedOn w:val="Normal"/>
    <w:next w:val="Normal"/>
    <w:link w:val="Heading3Char"/>
    <w:uiPriority w:val="9"/>
    <w:semiHidden/>
    <w:unhideWhenUsed/>
    <w:qFormat/>
    <w:rsid w:val="001A46CB"/>
    <w:pPr>
      <w:keepNext/>
      <w:keepLines/>
      <w:spacing w:before="160" w:after="80"/>
      <w:outlineLvl w:val="2"/>
    </w:pPr>
    <w:rPr>
      <w:rFonts w:eastAsia="DengXian Light"/>
      <w:color w:val="0F4761"/>
      <w:sz w:val="28"/>
      <w:szCs w:val="28"/>
    </w:rPr>
  </w:style>
  <w:style w:type="paragraph" w:styleId="Heading4">
    <w:name w:val="heading 4"/>
    <w:basedOn w:val="Normal"/>
    <w:next w:val="Normal"/>
    <w:link w:val="Heading4Char"/>
    <w:uiPriority w:val="9"/>
    <w:semiHidden/>
    <w:unhideWhenUsed/>
    <w:qFormat/>
    <w:rsid w:val="001A46CB"/>
    <w:pPr>
      <w:keepNext/>
      <w:keepLines/>
      <w:spacing w:before="80" w:after="40"/>
      <w:outlineLvl w:val="3"/>
    </w:pPr>
    <w:rPr>
      <w:rFonts w:eastAsia="DengXian Light"/>
      <w:i/>
      <w:iCs/>
      <w:color w:val="0F4761"/>
    </w:rPr>
  </w:style>
  <w:style w:type="paragraph" w:styleId="Heading5">
    <w:name w:val="heading 5"/>
    <w:basedOn w:val="Normal"/>
    <w:next w:val="Normal"/>
    <w:link w:val="Heading5Char"/>
    <w:uiPriority w:val="9"/>
    <w:semiHidden/>
    <w:unhideWhenUsed/>
    <w:qFormat/>
    <w:rsid w:val="001A46CB"/>
    <w:pPr>
      <w:keepNext/>
      <w:keepLines/>
      <w:spacing w:before="80" w:after="40"/>
      <w:outlineLvl w:val="4"/>
    </w:pPr>
    <w:rPr>
      <w:rFonts w:eastAsia="DengXian Light"/>
      <w:color w:val="0F4761"/>
    </w:rPr>
  </w:style>
  <w:style w:type="paragraph" w:styleId="Heading6">
    <w:name w:val="heading 6"/>
    <w:basedOn w:val="Normal"/>
    <w:next w:val="Normal"/>
    <w:link w:val="Heading6Char"/>
    <w:uiPriority w:val="9"/>
    <w:semiHidden/>
    <w:unhideWhenUsed/>
    <w:qFormat/>
    <w:rsid w:val="001A46CB"/>
    <w:pPr>
      <w:keepNext/>
      <w:keepLines/>
      <w:spacing w:before="40" w:after="0"/>
      <w:outlineLvl w:val="5"/>
    </w:pPr>
    <w:rPr>
      <w:rFonts w:eastAsia="DengXian Light"/>
      <w:i/>
      <w:iCs/>
      <w:color w:val="595959"/>
    </w:rPr>
  </w:style>
  <w:style w:type="paragraph" w:styleId="Heading7">
    <w:name w:val="heading 7"/>
    <w:basedOn w:val="Normal"/>
    <w:next w:val="Normal"/>
    <w:link w:val="Heading7Char"/>
    <w:uiPriority w:val="9"/>
    <w:semiHidden/>
    <w:unhideWhenUsed/>
    <w:qFormat/>
    <w:rsid w:val="001A46CB"/>
    <w:pPr>
      <w:keepNext/>
      <w:keepLines/>
      <w:spacing w:before="40" w:after="0"/>
      <w:outlineLvl w:val="6"/>
    </w:pPr>
    <w:rPr>
      <w:rFonts w:eastAsia="DengXian Light"/>
      <w:color w:val="595959"/>
    </w:rPr>
  </w:style>
  <w:style w:type="paragraph" w:styleId="Heading8">
    <w:name w:val="heading 8"/>
    <w:basedOn w:val="Normal"/>
    <w:next w:val="Normal"/>
    <w:link w:val="Heading8Char"/>
    <w:uiPriority w:val="9"/>
    <w:semiHidden/>
    <w:unhideWhenUsed/>
    <w:qFormat/>
    <w:rsid w:val="001A46CB"/>
    <w:pPr>
      <w:keepNext/>
      <w:keepLines/>
      <w:spacing w:after="0"/>
      <w:outlineLvl w:val="7"/>
    </w:pPr>
    <w:rPr>
      <w:rFonts w:eastAsia="DengXian Light"/>
      <w:i/>
      <w:iCs/>
      <w:color w:val="272727"/>
    </w:rPr>
  </w:style>
  <w:style w:type="paragraph" w:styleId="Heading9">
    <w:name w:val="heading 9"/>
    <w:basedOn w:val="Normal"/>
    <w:next w:val="Normal"/>
    <w:link w:val="Heading9Char"/>
    <w:uiPriority w:val="9"/>
    <w:semiHidden/>
    <w:unhideWhenUsed/>
    <w:qFormat/>
    <w:rsid w:val="001A46CB"/>
    <w:pPr>
      <w:keepNext/>
      <w:keepLines/>
      <w:spacing w:after="0"/>
      <w:outlineLvl w:val="8"/>
    </w:pPr>
    <w:rPr>
      <w:rFonts w:eastAsia="DengXian Light"/>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6CB"/>
    <w:pPr>
      <w:spacing w:after="80" w:line="240" w:lineRule="auto"/>
      <w:contextualSpacing/>
    </w:pPr>
    <w:rPr>
      <w:rFonts w:ascii="Aptos Display" w:eastAsia="DengXian Light" w:hAnsi="Aptos Display"/>
      <w:spacing w:val="-10"/>
      <w:kern w:val="28"/>
      <w:sz w:val="56"/>
      <w:szCs w:val="56"/>
    </w:rPr>
  </w:style>
  <w:style w:type="character" w:customStyle="1" w:styleId="Heading1Char">
    <w:name w:val="Heading 1 Char"/>
    <w:link w:val="Heading1"/>
    <w:uiPriority w:val="9"/>
    <w:rsid w:val="001A46CB"/>
    <w:rPr>
      <w:rFonts w:ascii="Aptos Display" w:eastAsia="DengXian Light" w:hAnsi="Aptos Display" w:cs="Times New Roman"/>
      <w:color w:val="0F4761"/>
      <w:sz w:val="40"/>
      <w:szCs w:val="40"/>
    </w:rPr>
  </w:style>
  <w:style w:type="character" w:customStyle="1" w:styleId="Heading2Char">
    <w:name w:val="Heading 2 Char"/>
    <w:link w:val="Heading2"/>
    <w:uiPriority w:val="9"/>
    <w:semiHidden/>
    <w:rsid w:val="001A46CB"/>
    <w:rPr>
      <w:rFonts w:ascii="Aptos Display" w:eastAsia="DengXian Light" w:hAnsi="Aptos Display" w:cs="Times New Roman"/>
      <w:color w:val="0F4761"/>
      <w:sz w:val="32"/>
      <w:szCs w:val="32"/>
    </w:rPr>
  </w:style>
  <w:style w:type="character" w:customStyle="1" w:styleId="Heading3Char">
    <w:name w:val="Heading 3 Char"/>
    <w:link w:val="Heading3"/>
    <w:uiPriority w:val="9"/>
    <w:semiHidden/>
    <w:rsid w:val="001A46CB"/>
    <w:rPr>
      <w:rFonts w:eastAsia="DengXian Light" w:cs="Times New Roman"/>
      <w:color w:val="0F4761"/>
      <w:sz w:val="28"/>
      <w:szCs w:val="28"/>
    </w:rPr>
  </w:style>
  <w:style w:type="character" w:customStyle="1" w:styleId="Heading4Char">
    <w:name w:val="Heading 4 Char"/>
    <w:link w:val="Heading4"/>
    <w:uiPriority w:val="9"/>
    <w:semiHidden/>
    <w:rsid w:val="001A46CB"/>
    <w:rPr>
      <w:rFonts w:eastAsia="DengXian Light" w:cs="Times New Roman"/>
      <w:i/>
      <w:iCs/>
      <w:color w:val="0F4761"/>
    </w:rPr>
  </w:style>
  <w:style w:type="character" w:customStyle="1" w:styleId="Heading5Char">
    <w:name w:val="Heading 5 Char"/>
    <w:link w:val="Heading5"/>
    <w:uiPriority w:val="9"/>
    <w:semiHidden/>
    <w:rsid w:val="001A46CB"/>
    <w:rPr>
      <w:rFonts w:eastAsia="DengXian Light" w:cs="Times New Roman"/>
      <w:color w:val="0F4761"/>
    </w:rPr>
  </w:style>
  <w:style w:type="character" w:customStyle="1" w:styleId="Heading6Char">
    <w:name w:val="Heading 6 Char"/>
    <w:link w:val="Heading6"/>
    <w:uiPriority w:val="9"/>
    <w:semiHidden/>
    <w:rsid w:val="001A46CB"/>
    <w:rPr>
      <w:rFonts w:eastAsia="DengXian Light" w:cs="Times New Roman"/>
      <w:i/>
      <w:iCs/>
      <w:color w:val="595959"/>
    </w:rPr>
  </w:style>
  <w:style w:type="character" w:customStyle="1" w:styleId="Heading7Char">
    <w:name w:val="Heading 7 Char"/>
    <w:link w:val="Heading7"/>
    <w:uiPriority w:val="9"/>
    <w:semiHidden/>
    <w:rsid w:val="001A46CB"/>
    <w:rPr>
      <w:rFonts w:eastAsia="DengXian Light" w:cs="Times New Roman"/>
      <w:color w:val="595959"/>
    </w:rPr>
  </w:style>
  <w:style w:type="character" w:customStyle="1" w:styleId="Heading8Char">
    <w:name w:val="Heading 8 Char"/>
    <w:link w:val="Heading8"/>
    <w:uiPriority w:val="9"/>
    <w:semiHidden/>
    <w:rsid w:val="001A46CB"/>
    <w:rPr>
      <w:rFonts w:eastAsia="DengXian Light" w:cs="Times New Roman"/>
      <w:i/>
      <w:iCs/>
      <w:color w:val="272727"/>
    </w:rPr>
  </w:style>
  <w:style w:type="character" w:customStyle="1" w:styleId="Heading9Char">
    <w:name w:val="Heading 9 Char"/>
    <w:link w:val="Heading9"/>
    <w:uiPriority w:val="9"/>
    <w:semiHidden/>
    <w:rsid w:val="001A46CB"/>
    <w:rPr>
      <w:rFonts w:eastAsia="DengXian Light" w:cs="Times New Roman"/>
      <w:color w:val="272727"/>
    </w:rPr>
  </w:style>
  <w:style w:type="character" w:customStyle="1" w:styleId="TitleChar">
    <w:name w:val="Title Char"/>
    <w:link w:val="Title"/>
    <w:uiPriority w:val="10"/>
    <w:rsid w:val="001A46CB"/>
    <w:rPr>
      <w:rFonts w:ascii="Aptos Display" w:eastAsia="DengXian Light" w:hAnsi="Aptos Display" w:cs="Times New Roman"/>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link w:val="Subtitle"/>
    <w:uiPriority w:val="11"/>
    <w:rsid w:val="001A46CB"/>
    <w:rPr>
      <w:rFonts w:eastAsia="DengXian Light" w:cs="Times New Roman"/>
      <w:color w:val="595959"/>
      <w:spacing w:val="15"/>
      <w:sz w:val="28"/>
      <w:szCs w:val="28"/>
    </w:rPr>
  </w:style>
  <w:style w:type="paragraph" w:styleId="Quote">
    <w:name w:val="Quote"/>
    <w:basedOn w:val="Normal"/>
    <w:next w:val="Normal"/>
    <w:link w:val="QuoteChar"/>
    <w:uiPriority w:val="29"/>
    <w:qFormat/>
    <w:rsid w:val="001A46CB"/>
    <w:pPr>
      <w:spacing w:before="160"/>
      <w:jc w:val="center"/>
    </w:pPr>
    <w:rPr>
      <w:i/>
      <w:iCs/>
      <w:color w:val="404040"/>
    </w:rPr>
  </w:style>
  <w:style w:type="character" w:customStyle="1" w:styleId="QuoteChar">
    <w:name w:val="Quote Char"/>
    <w:link w:val="Quote"/>
    <w:uiPriority w:val="29"/>
    <w:rsid w:val="001A46CB"/>
    <w:rPr>
      <w:i/>
      <w:iCs/>
      <w:color w:val="404040"/>
    </w:rPr>
  </w:style>
  <w:style w:type="paragraph" w:styleId="ListParagraph">
    <w:name w:val="List Paragraph"/>
    <w:basedOn w:val="Normal"/>
    <w:uiPriority w:val="34"/>
    <w:qFormat/>
    <w:rsid w:val="001A46CB"/>
    <w:pPr>
      <w:ind w:left="720"/>
      <w:contextualSpacing/>
    </w:pPr>
  </w:style>
  <w:style w:type="character" w:styleId="IntenseEmphasis">
    <w:name w:val="Intense Emphasis"/>
    <w:uiPriority w:val="21"/>
    <w:qFormat/>
    <w:rsid w:val="001A46CB"/>
    <w:rPr>
      <w:i/>
      <w:iCs/>
      <w:color w:val="0F4761"/>
    </w:rPr>
  </w:style>
  <w:style w:type="paragraph" w:styleId="IntenseQuote">
    <w:name w:val="Intense Quote"/>
    <w:basedOn w:val="Normal"/>
    <w:next w:val="Normal"/>
    <w:link w:val="IntenseQuoteChar"/>
    <w:uiPriority w:val="30"/>
    <w:qFormat/>
    <w:rsid w:val="001A46CB"/>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1A46CB"/>
    <w:rPr>
      <w:i/>
      <w:iCs/>
      <w:color w:val="0F4761"/>
    </w:rPr>
  </w:style>
  <w:style w:type="character" w:styleId="IntenseReference">
    <w:name w:val="Intense Reference"/>
    <w:uiPriority w:val="32"/>
    <w:qFormat/>
    <w:rsid w:val="001A46CB"/>
    <w:rPr>
      <w:b/>
      <w:bCs/>
      <w:smallCaps/>
      <w:color w:val="0F4761"/>
      <w:spacing w:val="5"/>
    </w:rPr>
  </w:style>
  <w:style w:type="paragraph" w:styleId="Header">
    <w:name w:val="header"/>
    <w:basedOn w:val="Normal"/>
    <w:link w:val="HeaderChar"/>
    <w:uiPriority w:val="99"/>
    <w:unhideWhenUsed/>
    <w:rsid w:val="001A4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6CB"/>
  </w:style>
  <w:style w:type="paragraph" w:styleId="Footer">
    <w:name w:val="footer"/>
    <w:basedOn w:val="Normal"/>
    <w:link w:val="FooterChar"/>
    <w:uiPriority w:val="99"/>
    <w:unhideWhenUsed/>
    <w:rsid w:val="001A46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6CB"/>
  </w:style>
  <w:style w:type="character" w:styleId="PageNumber">
    <w:name w:val="page number"/>
    <w:basedOn w:val="DefaultParagraphFont"/>
    <w:uiPriority w:val="99"/>
    <w:semiHidden/>
    <w:unhideWhenUsed/>
    <w:rsid w:val="001A46CB"/>
  </w:style>
  <w:style w:type="character" w:styleId="Hyperlink">
    <w:name w:val="Hyperlink"/>
    <w:uiPriority w:val="99"/>
    <w:unhideWhenUsed/>
    <w:rsid w:val="00625E4C"/>
    <w:rPr>
      <w:color w:val="467886"/>
      <w:u w:val="single"/>
    </w:rPr>
  </w:style>
  <w:style w:type="character" w:customStyle="1" w:styleId="UnresolvedMention1">
    <w:name w:val="Unresolved Mention1"/>
    <w:uiPriority w:val="99"/>
    <w:semiHidden/>
    <w:unhideWhenUsed/>
    <w:rsid w:val="00625E4C"/>
    <w:rPr>
      <w:color w:val="605E5C"/>
      <w:shd w:val="clear" w:color="auto" w:fill="E1DFDD"/>
    </w:rPr>
  </w:style>
  <w:style w:type="paragraph" w:styleId="FootnoteText">
    <w:name w:val="footnote text"/>
    <w:basedOn w:val="Normal"/>
    <w:link w:val="FootnoteTextChar"/>
    <w:uiPriority w:val="99"/>
    <w:semiHidden/>
    <w:unhideWhenUsed/>
    <w:rsid w:val="00F02ED8"/>
    <w:pPr>
      <w:spacing w:after="0" w:line="240" w:lineRule="auto"/>
    </w:pPr>
    <w:rPr>
      <w:sz w:val="20"/>
      <w:szCs w:val="20"/>
    </w:rPr>
  </w:style>
  <w:style w:type="character" w:customStyle="1" w:styleId="FootnoteTextChar">
    <w:name w:val="Footnote Text Char"/>
    <w:link w:val="FootnoteText"/>
    <w:uiPriority w:val="99"/>
    <w:semiHidden/>
    <w:rsid w:val="00F02ED8"/>
    <w:rPr>
      <w:sz w:val="20"/>
      <w:szCs w:val="20"/>
    </w:rPr>
  </w:style>
  <w:style w:type="character" w:styleId="FootnoteReference">
    <w:name w:val="footnote reference"/>
    <w:uiPriority w:val="99"/>
    <w:semiHidden/>
    <w:unhideWhenUsed/>
    <w:rsid w:val="00F02ED8"/>
    <w:rPr>
      <w:vertAlign w:val="superscript"/>
    </w:rPr>
  </w:style>
  <w:style w:type="paragraph" w:styleId="Revision">
    <w:name w:val="Revision"/>
    <w:hidden/>
    <w:uiPriority w:val="99"/>
    <w:semiHidden/>
    <w:rsid w:val="00BD24DA"/>
    <w:rPr>
      <w:kern w:val="2"/>
      <w:lang w:eastAsia="en-US"/>
    </w:rPr>
  </w:style>
  <w:style w:type="character" w:styleId="CommentReference">
    <w:name w:val="annotation reference"/>
    <w:uiPriority w:val="99"/>
    <w:semiHidden/>
    <w:unhideWhenUsed/>
    <w:rsid w:val="006B2AFD"/>
    <w:rPr>
      <w:sz w:val="16"/>
      <w:szCs w:val="16"/>
    </w:rPr>
  </w:style>
  <w:style w:type="paragraph" w:styleId="CommentText">
    <w:name w:val="annotation text"/>
    <w:basedOn w:val="Normal"/>
    <w:link w:val="CommentTextChar"/>
    <w:uiPriority w:val="99"/>
    <w:semiHidden/>
    <w:unhideWhenUsed/>
    <w:rsid w:val="006B2AFD"/>
    <w:pPr>
      <w:spacing w:line="240" w:lineRule="auto"/>
    </w:pPr>
    <w:rPr>
      <w:sz w:val="20"/>
      <w:szCs w:val="20"/>
    </w:rPr>
  </w:style>
  <w:style w:type="character" w:customStyle="1" w:styleId="CommentTextChar">
    <w:name w:val="Comment Text Char"/>
    <w:link w:val="CommentText"/>
    <w:uiPriority w:val="99"/>
    <w:semiHidden/>
    <w:rsid w:val="006B2AFD"/>
    <w:rPr>
      <w:sz w:val="20"/>
      <w:szCs w:val="20"/>
    </w:rPr>
  </w:style>
  <w:style w:type="paragraph" w:styleId="CommentSubject">
    <w:name w:val="annotation subject"/>
    <w:basedOn w:val="CommentText"/>
    <w:next w:val="CommentText"/>
    <w:link w:val="CommentSubjectChar"/>
    <w:uiPriority w:val="99"/>
    <w:semiHidden/>
    <w:unhideWhenUsed/>
    <w:rsid w:val="006B2AFD"/>
    <w:rPr>
      <w:b/>
      <w:bCs/>
    </w:rPr>
  </w:style>
  <w:style w:type="character" w:customStyle="1" w:styleId="CommentSubjectChar">
    <w:name w:val="Comment Subject Char"/>
    <w:link w:val="CommentSubject"/>
    <w:uiPriority w:val="99"/>
    <w:semiHidden/>
    <w:rsid w:val="006B2AFD"/>
    <w:rPr>
      <w:b/>
      <w:bCs/>
      <w:sz w:val="20"/>
      <w:szCs w:val="20"/>
    </w:rPr>
  </w:style>
  <w:style w:type="paragraph" w:styleId="NormalWeb">
    <w:name w:val="Normal (Web)"/>
    <w:basedOn w:val="Normal"/>
    <w:uiPriority w:val="99"/>
    <w:semiHidden/>
    <w:unhideWhenUsed/>
    <w:rsid w:val="00E65941"/>
    <w:pPr>
      <w:spacing w:before="100" w:beforeAutospacing="1" w:after="100" w:afterAutospacing="1" w:line="240" w:lineRule="auto"/>
    </w:pPr>
    <w:rPr>
      <w:rFonts w:ascii="Times New Roman" w:eastAsia="Times New Roman" w:hAnsi="Times New Roman" w:cs="Times New Roman"/>
      <w:kern w:val="0"/>
      <w:lang w:eastAsia="zh-CN"/>
    </w:rPr>
  </w:style>
  <w:style w:type="paragraph" w:styleId="BalloonText">
    <w:name w:val="Balloon Text"/>
    <w:basedOn w:val="Normal"/>
    <w:link w:val="BalloonTextChar"/>
    <w:uiPriority w:val="99"/>
    <w:semiHidden/>
    <w:unhideWhenUsed/>
    <w:rsid w:val="002D5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8B3"/>
    <w:rPr>
      <w:rFonts w:ascii="Tahoma"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089849">
      <w:bodyDiv w:val="1"/>
      <w:marLeft w:val="0"/>
      <w:marRight w:val="0"/>
      <w:marTop w:val="0"/>
      <w:marBottom w:val="0"/>
      <w:divBdr>
        <w:top w:val="none" w:sz="0" w:space="0" w:color="auto"/>
        <w:left w:val="none" w:sz="0" w:space="0" w:color="auto"/>
        <w:bottom w:val="none" w:sz="0" w:space="0" w:color="auto"/>
        <w:right w:val="none" w:sz="0" w:space="0" w:color="auto"/>
      </w:divBdr>
      <w:divsChild>
        <w:div w:id="623778168">
          <w:marLeft w:val="0"/>
          <w:marRight w:val="0"/>
          <w:marTop w:val="0"/>
          <w:marBottom w:val="0"/>
          <w:divBdr>
            <w:top w:val="none" w:sz="0" w:space="0" w:color="auto"/>
            <w:left w:val="none" w:sz="0" w:space="0" w:color="auto"/>
            <w:bottom w:val="none" w:sz="0" w:space="0" w:color="auto"/>
            <w:right w:val="none" w:sz="0" w:space="0" w:color="auto"/>
          </w:divBdr>
          <w:divsChild>
            <w:div w:id="299381261">
              <w:marLeft w:val="0"/>
              <w:marRight w:val="0"/>
              <w:marTop w:val="0"/>
              <w:marBottom w:val="0"/>
              <w:divBdr>
                <w:top w:val="none" w:sz="0" w:space="0" w:color="auto"/>
                <w:left w:val="none" w:sz="0" w:space="0" w:color="auto"/>
                <w:bottom w:val="none" w:sz="0" w:space="0" w:color="auto"/>
                <w:right w:val="none" w:sz="0" w:space="0" w:color="auto"/>
              </w:divBdr>
              <w:divsChild>
                <w:div w:id="391541982">
                  <w:marLeft w:val="0"/>
                  <w:marRight w:val="0"/>
                  <w:marTop w:val="0"/>
                  <w:marBottom w:val="0"/>
                  <w:divBdr>
                    <w:top w:val="none" w:sz="0" w:space="0" w:color="auto"/>
                    <w:left w:val="none" w:sz="0" w:space="0" w:color="auto"/>
                    <w:bottom w:val="none" w:sz="0" w:space="0" w:color="auto"/>
                    <w:right w:val="none" w:sz="0" w:space="0" w:color="auto"/>
                  </w:divBdr>
                  <w:divsChild>
                    <w:div w:id="16674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omment.CayugaSaltMine2023@dec.ny.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jxzNvI_Vzjw" TargetMode="External"/><Relationship Id="rId2" Type="http://schemas.openxmlformats.org/officeDocument/2006/relationships/hyperlink" Target="https://en.wikipedia.org/wiki/Northfield_Mountain_(hydroelectricity_facility)" TargetMode="External"/><Relationship Id="rId1" Type="http://schemas.openxmlformats.org/officeDocument/2006/relationships/hyperlink" Target="https://www.uml.edu/docs/complete-the%20state%20of%20grid%20energy%20storage%20in%20massachusetts-final_tcm18-32198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7FD3692-861A-794B-BD67-82A3948C7D28}">
  <we:reference id="3d69df85-e03e-5b26-40e3-60f4b806fc26" version="2.0.0.1" store="EXCatalog" storeType="EXCatalog"/>
  <we:alternateReferences>
    <we:reference id="WA104380757" version="2.0.0.1"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q+NQJzsaLA7rBDGd1uCGwWm5Hg==">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2ECD3B4-3BF5-461E-AD40-D5ED794EA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9178</Words>
  <Characters>52317</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Daly</dc:creator>
  <cp:lastModifiedBy>Stephen Daly</cp:lastModifiedBy>
  <cp:revision>3</cp:revision>
  <cp:lastPrinted>2025-01-05T14:41:00Z</cp:lastPrinted>
  <dcterms:created xsi:type="dcterms:W3CDTF">2025-01-06T20:55:00Z</dcterms:created>
  <dcterms:modified xsi:type="dcterms:W3CDTF">2025-01-06T20:57:00Z</dcterms:modified>
</cp:coreProperties>
</file>